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3E4D3C" w14:textId="77777777" w:rsidR="00141FA9" w:rsidRDefault="000109DB" w:rsidP="00742AC7">
      <w:pPr>
        <w:pStyle w:val="Heading1"/>
      </w:pPr>
      <w:bookmarkStart w:id="0" w:name="_Toc493688440"/>
      <w:r>
        <w:rPr>
          <w:noProof/>
        </w:rPr>
        <w:drawing>
          <wp:anchor distT="0" distB="0" distL="114935" distR="114935" simplePos="0" relativeHeight="251659264" behindDoc="1" locked="0" layoutInCell="1" allowOverlap="1" wp14:anchorId="7E38506B" wp14:editId="5172061E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46D">
        <w:t>S</w:t>
      </w:r>
      <w:r w:rsidR="00141FA9">
        <w:t>ection 1: Risk Assessment Guidance</w:t>
      </w:r>
      <w:bookmarkEnd w:id="0"/>
    </w:p>
    <w:p w14:paraId="5525CDB6" w14:textId="77777777" w:rsidR="00141FA9" w:rsidRDefault="00141FA9">
      <w:pPr>
        <w:tabs>
          <w:tab w:val="left" w:pos="3210"/>
        </w:tabs>
        <w:ind w:firstLine="720"/>
      </w:pPr>
      <w:r>
        <w:rPr>
          <w:sz w:val="2"/>
        </w:rPr>
        <w:tab/>
      </w:r>
    </w:p>
    <w:p w14:paraId="2651B3EF" w14:textId="77777777" w:rsidR="00141FA9" w:rsidRDefault="00141FA9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14:paraId="2770921F" w14:textId="77777777" w:rsidR="00141FA9" w:rsidRDefault="00141FA9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 w14:paraId="20CB9E8F" w14:textId="77777777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A26EE1" w14:textId="77777777" w:rsidR="00141FA9" w:rsidRPr="00742AC7" w:rsidRDefault="00141FA9" w:rsidP="00742AC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6846963" w14:textId="77777777" w:rsidR="00141FA9" w:rsidRDefault="00141FA9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 w14:paraId="726080D1" w14:textId="77777777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3E8E9224" w14:textId="77777777" w:rsidR="00141FA9" w:rsidRDefault="00141FA9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7E893FC6" w14:textId="77777777" w:rsidR="00141FA9" w:rsidRDefault="00141FA9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 w14:paraId="6998B781" w14:textId="77777777">
        <w:trPr>
          <w:cantSplit/>
          <w:trHeight w:val="111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D5B9" w14:textId="77777777" w:rsidR="00141FA9" w:rsidRDefault="00141FA9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 xml:space="preserve"> discomfort, slight bruising, self-help recovery)</w:t>
            </w:r>
          </w:p>
          <w:p w14:paraId="1B260788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1CFBA07C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7C4871BC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02403E73" w14:textId="77777777" w:rsidR="00141FA9" w:rsidRDefault="00141FA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6CB5" w14:textId="77777777" w:rsidR="00141FA9" w:rsidRDefault="00141FA9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595F5F08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3ACD8974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7A1EEEEB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14:paraId="0FC0AE07" w14:textId="77777777" w:rsidR="00141FA9" w:rsidRDefault="00141FA9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14:paraId="6DE0F15F" w14:textId="77777777" w:rsidR="00141FA9" w:rsidRDefault="00141FA9">
            <w:pPr>
              <w:spacing w:after="40"/>
              <w:rPr>
                <w:color w:val="000000"/>
              </w:rPr>
            </w:pPr>
          </w:p>
        </w:tc>
      </w:tr>
    </w:tbl>
    <w:p w14:paraId="22C4C295" w14:textId="77777777" w:rsidR="00141FA9" w:rsidRDefault="00141FA9">
      <w:pPr>
        <w:rPr>
          <w:color w:val="FFFFFF"/>
          <w:sz w:val="4"/>
          <w:szCs w:val="22"/>
        </w:rPr>
      </w:pPr>
    </w:p>
    <w:p w14:paraId="71698520" w14:textId="77777777" w:rsidR="00141FA9" w:rsidRDefault="000109DB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618072" wp14:editId="1D895D33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630918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14:paraId="1060A0A2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65FF2231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07CFAC9D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14:paraId="451DAB59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E434489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5A8EF06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14:paraId="0CE675F3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0047AAAC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586B2F39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14:paraId="22FF7407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3D12FBFF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C5A3C1B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18072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82.15pt;margin-top:.3pt;width:198.1pt;height:54.1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" stroked="f" strokecolor="#3465a4">
                <v:stroke joinstyle="round"/>
                <v:path arrowok="t"/>
                <v:textbox>
                  <w:txbxContent>
                    <w:p w14:paraId="36630918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14:paraId="1060A0A2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65FF2231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07CFAC9D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14:paraId="451DAB59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E434489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5A8EF06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14:paraId="0CE675F3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0047AAAC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586B2F39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14:paraId="22FF7407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3D12FBFF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C5A3C1B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  <w:t>response required to be taken when designing the action plan.</w:t>
      </w:r>
    </w:p>
    <w:p w14:paraId="782502E6" w14:textId="77777777" w:rsidR="00141FA9" w:rsidRDefault="00141FA9">
      <w:pPr>
        <w:ind w:firstLine="720"/>
        <w:rPr>
          <w:sz w:val="10"/>
        </w:rPr>
      </w:pPr>
    </w:p>
    <w:p w14:paraId="3EED2F82" w14:textId="77777777" w:rsidR="00141FA9" w:rsidRDefault="000109DB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0" behindDoc="1" locked="0" layoutInCell="1" allowOverlap="1" wp14:anchorId="39C92174" wp14:editId="74153442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498" y="21404"/>
                    <wp:lineTo x="21498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 w14:paraId="5AABAFDB" w14:textId="77777777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1532D896" w14:textId="77777777" w:rsidR="00141FA9" w:rsidRPr="00742AC7" w:rsidRDefault="00141FA9" w:rsidP="00742A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 w14:paraId="2A517CAD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865BB3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14:paraId="48788E29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F29435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14:paraId="1C2CA2E0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713B3F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14:paraId="4DFAD1DA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 w14:paraId="3C8B7D72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1328C295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9900"/>
                                </w:tcPr>
                                <w:p w14:paraId="1DBD776B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89AFA93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 w14:paraId="3F1B47DA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58400D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2A9E110F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013A3A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03238B61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A6C695" w14:textId="77777777" w:rsidR="00141FA9" w:rsidRDefault="00141FA9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6A1CFA66" w14:textId="77777777" w:rsidR="00141FA9" w:rsidRDefault="00141FA9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14:paraId="74BF1BB2" w14:textId="77777777" w:rsidR="00141FA9" w:rsidRDefault="00141FA9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629667DC" w14:textId="77777777" w:rsidR="00141FA9" w:rsidRDefault="00141FA9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14:paraId="14A04360" w14:textId="77777777" w:rsidR="00141FA9" w:rsidRDefault="00141F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92174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7" type="#_x0000_t202" style="position:absolute;margin-left:373.9pt;margin-top:.3pt;width:395.85pt;height:227.85pt;z-index:-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 w14:paraId="5AABAFDB" w14:textId="77777777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1532D896" w14:textId="77777777" w:rsidR="00141FA9" w:rsidRPr="00742AC7" w:rsidRDefault="00141FA9" w:rsidP="00742A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 w14:paraId="2A517CAD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865BB3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14:paraId="48788E29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F29435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14:paraId="1C2CA2E0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713B3F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14:paraId="4DFAD1DA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 w14:paraId="3C8B7D72" w14:textId="77777777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1328C295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9900"/>
                          </w:tcPr>
                          <w:p w14:paraId="1DBD776B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089AFA93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 w14:paraId="3F1B47DA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58400D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2A9E110F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013A3A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03238B61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A6C695" w14:textId="77777777" w:rsidR="00141FA9" w:rsidRDefault="00141FA9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6A1CFA66" w14:textId="77777777" w:rsidR="00141FA9" w:rsidRDefault="00141FA9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14:paraId="74BF1BB2" w14:textId="77777777" w:rsidR="00141FA9" w:rsidRDefault="00141FA9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629667DC" w14:textId="77777777" w:rsidR="00141FA9" w:rsidRDefault="00141FA9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14:paraId="14A04360" w14:textId="77777777" w:rsidR="00141FA9" w:rsidRDefault="00141FA9"/>
                  </w:txbxContent>
                </v:textbox>
                <w10:wrap type="tight"/>
              </v:shape>
            </w:pict>
          </mc:Fallback>
        </mc:AlternateContent>
      </w:r>
    </w:p>
    <w:p w14:paraId="2C44751B" w14:textId="77777777" w:rsidR="00141FA9" w:rsidRDefault="00141FA9">
      <w:pPr>
        <w:rPr>
          <w:sz w:val="14"/>
          <w:lang w:eastAsia="en-GB"/>
        </w:rPr>
      </w:pPr>
    </w:p>
    <w:p w14:paraId="594D4F58" w14:textId="77777777" w:rsidR="00141FA9" w:rsidRDefault="000109DB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C82AF00" wp14:editId="6C8089E9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5216A" w14:textId="77777777" w:rsidR="00141FA9" w:rsidRDefault="00141FA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1DFE182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14:paraId="74DB17C2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142B5E06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EC2B90F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14:paraId="6F426D15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625FA966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AF2A81E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1A283641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14:paraId="13B62DAA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F028243" w14:textId="77777777" w:rsidR="00141FA9" w:rsidRDefault="00141FA9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2E4C2453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3A1A51C7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14:paraId="1EC02007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B997320" w14:textId="77777777" w:rsidR="00141FA9" w:rsidRDefault="00141FA9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58E27082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2031BEC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AF00" id=" 2" o:spid="_x0000_s1028" type="#_x0000_t202" style="position:absolute;margin-left:10.15pt;margin-top:3.7pt;width:53.95pt;height:20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" stroked="f">
                <v:path arrowok="t"/>
                <v:textbox inset="0,0,0,0">
                  <w:txbxContent>
                    <w:p w14:paraId="7A05216A" w14:textId="77777777" w:rsidR="00141FA9" w:rsidRDefault="00141FA9">
                      <w:pPr>
                        <w:rPr>
                          <w:sz w:val="18"/>
                        </w:rPr>
                      </w:pPr>
                    </w:p>
                    <w:p w14:paraId="31DFE182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14:paraId="74DB17C2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142B5E06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EC2B90F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14:paraId="6F426D15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625FA966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0AF2A81E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1A283641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14:paraId="13B62DAA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F028243" w14:textId="77777777" w:rsidR="00141FA9" w:rsidRDefault="00141FA9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14:paraId="2E4C2453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3A1A51C7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14:paraId="1EC02007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B997320" w14:textId="77777777" w:rsidR="00141FA9" w:rsidRDefault="00141FA9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14:paraId="58E27082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02031BEC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 w14:paraId="3A7E7A08" w14:textId="77777777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5E9C833" w14:textId="77777777" w:rsidR="00141FA9" w:rsidRDefault="00141FA9">
            <w:pPr>
              <w:snapToGrid w:val="0"/>
              <w:jc w:val="center"/>
            </w:pPr>
          </w:p>
          <w:p w14:paraId="74B20F36" w14:textId="77777777" w:rsidR="00141FA9" w:rsidRDefault="00141FA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DFE7DC8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572C428A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58017CBA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14:paraId="4C1AC82E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 w14:paraId="566E9E89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11C5F46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587FB627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  <w:p w14:paraId="367BD913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8437EC0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60626536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39D1C42D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14:paraId="3F5FB9FB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 w14:paraId="59F4B37E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CC4CB21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54B19744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  <w:p w14:paraId="3C04E34B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2909B0D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2098FD4B" w14:textId="77777777" w:rsidR="00141FA9" w:rsidRDefault="00141FA9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2839E93C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50B5651C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 w14:paraId="7D652AFC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B96DE30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05D6A31E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  <w:p w14:paraId="163C7AE9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2943FB49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300BF3AA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FF0000"/>
            <w:vAlign w:val="center"/>
          </w:tcPr>
          <w:p w14:paraId="558F99EC" w14:textId="77777777" w:rsidR="00141FA9" w:rsidRDefault="00141FA9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0110D26C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41FA9" w:rsidRPr="00742AC7" w14:paraId="162F75AF" w14:textId="77777777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2D2EF6C4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7DBD8DE6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  <w:p w14:paraId="6BF9A271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62D9CCD9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58948E27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561E4888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62D1657E" w14:textId="77777777" w:rsidR="00141FA9" w:rsidRDefault="00141FA9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14:paraId="35C2650F" w14:textId="77777777" w:rsidR="00141FA9" w:rsidRDefault="00141FA9">
      <w:pPr>
        <w:sectPr w:rsidR="00141F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20" w:right="720" w:bottom="1190" w:left="720" w:header="720" w:footer="1134" w:gutter="0"/>
          <w:cols w:space="720"/>
          <w:docGrid w:linePitch="360"/>
        </w:sectPr>
      </w:pPr>
    </w:p>
    <w:p w14:paraId="7DABC9E9" w14:textId="77777777" w:rsidR="00141FA9" w:rsidRDefault="00141FA9" w:rsidP="009B146D">
      <w:pPr>
        <w:pStyle w:val="Heading1"/>
        <w:rPr>
          <w:rFonts w:ascii="Arial" w:hAnsi="Arial" w:cs="Arial"/>
          <w:b w:val="0"/>
          <w:bCs w:val="0"/>
        </w:rPr>
      </w:pPr>
      <w:bookmarkStart w:id="1" w:name="_Toc493688443"/>
      <w:r>
        <w:lastRenderedPageBreak/>
        <w:t>Section 2.</w:t>
      </w:r>
      <w:r w:rsidR="003E791C">
        <w:t>0</w:t>
      </w:r>
      <w:r w:rsidR="009B146D">
        <w:t>1</w:t>
      </w:r>
      <w:r>
        <w:t xml:space="preserve">: </w:t>
      </w:r>
      <w:bookmarkEnd w:id="1"/>
      <w:r w:rsidR="00E93500">
        <w:t>Socials</w:t>
      </w:r>
    </w:p>
    <w:tbl>
      <w:tblPr>
        <w:tblW w:w="157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57"/>
      </w:tblGrid>
      <w:tr w:rsidR="009B146D" w14:paraId="23154DE8" w14:textId="77777777" w:rsidTr="00855D61">
        <w:trPr>
          <w:cantSplit/>
          <w:trHeight w:val="467"/>
        </w:trPr>
        <w:tc>
          <w:tcPr>
            <w:tcW w:w="1570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6DEB34" w14:textId="77777777" w:rsidR="009B146D" w:rsidRDefault="009B146D" w:rsidP="009708D6">
            <w:pPr>
              <w:pStyle w:val="Heading"/>
              <w:snapToGrid w:val="0"/>
              <w:ind w:left="0"/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</w:pPr>
          </w:p>
          <w:p w14:paraId="0DE4F19A" w14:textId="77777777" w:rsidR="009B146D" w:rsidRDefault="009B146D" w:rsidP="009708D6">
            <w:pPr>
              <w:pStyle w:val="Heading"/>
              <w:ind w:left="0"/>
            </w:pPr>
            <w:r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  <w:t>Risk Assessment Record</w:t>
            </w:r>
          </w:p>
        </w:tc>
      </w:tr>
      <w:tr w:rsidR="00855D61" w14:paraId="11F04DD4" w14:textId="77777777" w:rsidTr="00855D61">
        <w:trPr>
          <w:cantSplit/>
          <w:trHeight w:val="564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A7029" w14:textId="77777777" w:rsidR="00855D61" w:rsidRDefault="00855D61" w:rsidP="00855D61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Risk Assessment of: </w:t>
            </w:r>
          </w:p>
          <w:p w14:paraId="3F8D952F" w14:textId="6E905339" w:rsidR="00855D61" w:rsidRDefault="00241788" w:rsidP="00855D61">
            <w:pPr>
              <w:pStyle w:val="Heading"/>
              <w:ind w:left="0"/>
              <w:jc w:val="left"/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24 hour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Kayak Erg</w:t>
            </w:r>
          </w:p>
          <w:p w14:paraId="35A10012" w14:textId="77777777" w:rsidR="00855D61" w:rsidRDefault="00855D61" w:rsidP="00855D61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7DC4" w14:textId="77777777" w:rsidR="00855D61" w:rsidRDefault="00855D61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Assessor(s):</w:t>
            </w:r>
          </w:p>
          <w:p w14:paraId="34C1B021" w14:textId="56C0D2E1" w:rsidR="00855D61" w:rsidRDefault="00855D61" w:rsidP="00855D61">
            <w:pPr>
              <w:pStyle w:val="Heading"/>
              <w:ind w:left="0"/>
              <w:jc w:val="left"/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B96F" w14:textId="77777777" w:rsidR="00855D61" w:rsidRDefault="00855D61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Date:   </w:t>
            </w:r>
          </w:p>
          <w:p w14:paraId="4F6C89D3" w14:textId="6059F9B8" w:rsidR="00855D61" w:rsidRDefault="00CA025D" w:rsidP="00855D61">
            <w:pPr>
              <w:pStyle w:val="Heading"/>
              <w:ind w:left="0"/>
              <w:jc w:val="left"/>
            </w:pPr>
            <w:r w:rsidRPr="00CA025D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20/03/2025</w:t>
            </w:r>
          </w:p>
        </w:tc>
      </w:tr>
      <w:tr w:rsidR="009B146D" w14:paraId="6F054AD6" w14:textId="77777777" w:rsidTr="00855D61">
        <w:trPr>
          <w:cantSplit/>
          <w:trHeight w:val="69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8040" w14:textId="77777777"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Overview of activity / location / equipment / conditions being assessed: </w:t>
            </w:r>
          </w:p>
          <w:p w14:paraId="07D306F9" w14:textId="77777777"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</w:p>
          <w:p w14:paraId="45BF2B44" w14:textId="16D725A0"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Activity: </w:t>
            </w:r>
            <w:r w:rsidR="00F768E6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24-hour</w:t>
            </w:r>
            <w:r w:rsidR="00EC71D7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 kayak erg</w:t>
            </w:r>
          </w:p>
          <w:p w14:paraId="51EB9B01" w14:textId="77777777" w:rsidR="009B146D" w:rsidRPr="008B0579" w:rsidRDefault="009B146D" w:rsidP="009708D6">
            <w:pPr>
              <w:pStyle w:val="BodyText"/>
            </w:pPr>
          </w:p>
          <w:p w14:paraId="56A66442" w14:textId="37E0AC0F" w:rsidR="009B146D" w:rsidRPr="008B0579" w:rsidRDefault="009B146D" w:rsidP="009708D6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Location:</w:t>
            </w:r>
            <w:r>
              <w:rPr>
                <w:b/>
                <w:bCs/>
              </w:rPr>
              <w:t xml:space="preserve"> </w:t>
            </w:r>
            <w:r w:rsidR="00F768E6">
              <w:t>Bath University Campus</w:t>
            </w:r>
          </w:p>
          <w:p w14:paraId="4DF85BFA" w14:textId="57C6133E" w:rsidR="009B146D" w:rsidRPr="00F768E6" w:rsidRDefault="009B146D" w:rsidP="009708D6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Equipment:</w:t>
            </w:r>
            <w:r>
              <w:rPr>
                <w:b/>
                <w:bCs/>
              </w:rPr>
              <w:t xml:space="preserve"> </w:t>
            </w:r>
            <w:r w:rsidR="00EC71D7" w:rsidRPr="00EC71D7">
              <w:t>Kayak erg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7098" w14:textId="77777777" w:rsidR="009B146D" w:rsidRDefault="009B146D" w:rsidP="009708D6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</w:p>
        </w:tc>
      </w:tr>
      <w:tr w:rsidR="009B146D" w14:paraId="7E2B6299" w14:textId="77777777" w:rsidTr="00855D61">
        <w:trPr>
          <w:cantSplit/>
          <w:trHeight w:val="72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4E8DB" w14:textId="77777777" w:rsidR="009B146D" w:rsidRDefault="009B146D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Generic or specific assessment?</w:t>
            </w:r>
          </w:p>
          <w:p w14:paraId="7235EFCC" w14:textId="79767390" w:rsidR="009B146D" w:rsidRDefault="00EC71D7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Specific</w:t>
            </w:r>
            <w:r w:rsidR="009B146D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assessment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67F0" w14:textId="77777777" w:rsidR="009B146D" w:rsidRDefault="009B146D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Context of assessment</w:t>
            </w:r>
          </w:p>
          <w:p w14:paraId="40C91B5C" w14:textId="18BD103F" w:rsidR="009B146D" w:rsidRDefault="00EC71D7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Specific planned activity</w:t>
            </w:r>
          </w:p>
        </w:tc>
      </w:tr>
    </w:tbl>
    <w:p w14:paraId="6172810A" w14:textId="77777777" w:rsidR="00141FA9" w:rsidRDefault="00141FA9">
      <w:pPr>
        <w:rPr>
          <w:b/>
          <w:sz w:val="28"/>
          <w:szCs w:val="28"/>
        </w:rPr>
      </w:pPr>
    </w:p>
    <w:p w14:paraId="00CD4769" w14:textId="77777777" w:rsidR="00807224" w:rsidRDefault="00807224">
      <w:pPr>
        <w:rPr>
          <w:b/>
          <w:sz w:val="28"/>
          <w:szCs w:val="28"/>
        </w:rPr>
      </w:pPr>
    </w:p>
    <w:p w14:paraId="5E393466" w14:textId="77777777" w:rsidR="00807224" w:rsidRDefault="00807224">
      <w:pPr>
        <w:rPr>
          <w:b/>
          <w:sz w:val="28"/>
          <w:szCs w:val="28"/>
        </w:rPr>
      </w:pPr>
    </w:p>
    <w:p w14:paraId="539C222B" w14:textId="77777777" w:rsidR="00807224" w:rsidRDefault="00807224">
      <w:pPr>
        <w:rPr>
          <w:b/>
          <w:sz w:val="28"/>
          <w:szCs w:val="28"/>
        </w:rPr>
      </w:pPr>
    </w:p>
    <w:p w14:paraId="27D7AD41" w14:textId="77777777" w:rsidR="00807224" w:rsidRDefault="00807224">
      <w:pPr>
        <w:rPr>
          <w:b/>
          <w:sz w:val="28"/>
          <w:szCs w:val="28"/>
        </w:rPr>
      </w:pPr>
    </w:p>
    <w:p w14:paraId="181E6418" w14:textId="77777777" w:rsidR="00807224" w:rsidRDefault="00807224">
      <w:pPr>
        <w:rPr>
          <w:b/>
          <w:sz w:val="28"/>
          <w:szCs w:val="28"/>
        </w:rPr>
      </w:pPr>
    </w:p>
    <w:p w14:paraId="60F29926" w14:textId="77777777" w:rsidR="00807224" w:rsidRDefault="00807224">
      <w:pPr>
        <w:rPr>
          <w:b/>
          <w:sz w:val="28"/>
          <w:szCs w:val="28"/>
        </w:rPr>
      </w:pPr>
    </w:p>
    <w:p w14:paraId="55EA3BFE" w14:textId="77777777" w:rsidR="00807224" w:rsidRDefault="00807224">
      <w:pPr>
        <w:rPr>
          <w:b/>
          <w:sz w:val="28"/>
          <w:szCs w:val="28"/>
        </w:rPr>
      </w:pPr>
    </w:p>
    <w:p w14:paraId="160C5C6A" w14:textId="77777777" w:rsidR="00807224" w:rsidRDefault="00807224">
      <w:pPr>
        <w:rPr>
          <w:b/>
          <w:sz w:val="28"/>
          <w:szCs w:val="28"/>
        </w:rPr>
      </w:pPr>
    </w:p>
    <w:p w14:paraId="7341F984" w14:textId="77777777" w:rsidR="009B146D" w:rsidRDefault="009B146D">
      <w:pPr>
        <w:rPr>
          <w:b/>
          <w:sz w:val="28"/>
          <w:szCs w:val="28"/>
        </w:rPr>
      </w:pPr>
    </w:p>
    <w:p w14:paraId="450E20D5" w14:textId="77777777" w:rsidR="00B857FC" w:rsidRPr="00B857FC" w:rsidRDefault="00B857FC" w:rsidP="00B857FC">
      <w:pPr>
        <w:rPr>
          <w:sz w:val="28"/>
          <w:szCs w:val="28"/>
        </w:rPr>
      </w:pPr>
    </w:p>
    <w:p w14:paraId="4A0E6A2A" w14:textId="77777777" w:rsidR="00B857FC" w:rsidRPr="00B857FC" w:rsidRDefault="00B857FC" w:rsidP="00B857FC">
      <w:pPr>
        <w:tabs>
          <w:tab w:val="left" w:pos="45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4"/>
        <w:gridCol w:w="45"/>
        <w:gridCol w:w="2869"/>
        <w:gridCol w:w="1569"/>
        <w:gridCol w:w="53"/>
        <w:gridCol w:w="7356"/>
        <w:gridCol w:w="15"/>
        <w:gridCol w:w="669"/>
        <w:gridCol w:w="709"/>
        <w:gridCol w:w="695"/>
        <w:gridCol w:w="1450"/>
        <w:gridCol w:w="21"/>
      </w:tblGrid>
      <w:tr w:rsidR="00141FA9" w14:paraId="71A9CC56" w14:textId="77777777" w:rsidTr="00DF6274">
        <w:trPr>
          <w:gridAfter w:val="1"/>
          <w:wAfter w:w="21" w:type="dxa"/>
          <w:cantSplit/>
          <w:trHeight w:val="888"/>
          <w:tblHeader/>
        </w:trPr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60B9E7B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#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6CBAAA1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6E5DA313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Hazard(s) identified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945FFC6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Persons affected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D7209C0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0AECD4C8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Existing controls &amp; measures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AABC1D1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6A373B80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F28FC4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6B822C1D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E35389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5B08AA7A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 x B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680DFF6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491CD1CF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Additional controls required</w:t>
            </w:r>
          </w:p>
        </w:tc>
      </w:tr>
      <w:tr w:rsidR="00EC71D7" w14:paraId="2D47DE0B" w14:textId="77777777" w:rsidTr="00DF6274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ECCA" w14:textId="77777777" w:rsidR="00EC71D7" w:rsidRPr="00AE5636" w:rsidRDefault="00EC71D7" w:rsidP="00EC71D7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F8187" w14:textId="766D0B85" w:rsidR="00EC71D7" w:rsidRPr="00023A14" w:rsidRDefault="0012078E" w:rsidP="00EC71D7">
            <w:pPr>
              <w:rPr>
                <w:szCs w:val="22"/>
              </w:rPr>
            </w:pPr>
            <w:r>
              <w:rPr>
                <w:szCs w:val="22"/>
              </w:rPr>
              <w:t>Poor decision making (due to overtiredness)</w:t>
            </w:r>
          </w:p>
          <w:p w14:paraId="1658CA71" w14:textId="69E9E47D" w:rsidR="00EC71D7" w:rsidRPr="00023A14" w:rsidRDefault="00EC71D7" w:rsidP="00EC71D7">
            <w:pPr>
              <w:rPr>
                <w:szCs w:val="22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8E406" w14:textId="3E79114A" w:rsidR="00EC71D7" w:rsidRPr="00023A14" w:rsidRDefault="00476594" w:rsidP="00CF5E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Participants</w:t>
            </w:r>
          </w:p>
          <w:p w14:paraId="2A5C1A1F" w14:textId="77777777" w:rsidR="00EC71D7" w:rsidRPr="00023A14" w:rsidRDefault="00EC71D7" w:rsidP="00CF5E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236B9" w14:textId="77777777" w:rsidR="00EC71D7" w:rsidRDefault="009D2314" w:rsidP="00EC71D7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>
              <w:rPr>
                <w:szCs w:val="22"/>
              </w:rPr>
              <w:t>Places to sleep will be available and clearly identified.</w:t>
            </w:r>
          </w:p>
          <w:p w14:paraId="6C8EC7BB" w14:textId="70ABD48A" w:rsidR="009D2314" w:rsidRDefault="00DB29A8" w:rsidP="00EC71D7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The event organiser will ensure that participants are sensible with the </w:t>
            </w:r>
            <w:r w:rsidR="008D7734">
              <w:rPr>
                <w:szCs w:val="22"/>
              </w:rPr>
              <w:t xml:space="preserve">time they spend on the </w:t>
            </w:r>
            <w:r w:rsidR="00F768E6">
              <w:rPr>
                <w:szCs w:val="22"/>
              </w:rPr>
              <w:t>erg.</w:t>
            </w:r>
          </w:p>
          <w:p w14:paraId="2B139E37" w14:textId="0A0D8E78" w:rsidR="008D7734" w:rsidRPr="00023A14" w:rsidRDefault="008D7734" w:rsidP="00EC71D7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Only one erg is used to limit the </w:t>
            </w:r>
            <w:r w:rsidR="00F768E6">
              <w:rPr>
                <w:szCs w:val="22"/>
              </w:rPr>
              <w:t>stress on participants.</w:t>
            </w: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97162" w14:textId="4D765503" w:rsidR="00EC71D7" w:rsidRPr="00023A14" w:rsidRDefault="009C6B4B" w:rsidP="00EC71D7">
            <w:pPr>
              <w:rPr>
                <w:szCs w:val="22"/>
              </w:rPr>
            </w:pPr>
            <w:r>
              <w:rPr>
                <w:szCs w:val="22"/>
                <w:lang w:eastAsia="en-GB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F886E" w14:textId="13FE6AB0" w:rsidR="00EC71D7" w:rsidRPr="00023A14" w:rsidRDefault="00EC71D7" w:rsidP="00EC71D7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B6E7" w14:textId="03136855" w:rsidR="00EC71D7" w:rsidRPr="00023A14" w:rsidRDefault="009C6B4B" w:rsidP="00EC71D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BF0A" w14:textId="77777777" w:rsidR="00EC71D7" w:rsidRPr="00023A14" w:rsidRDefault="00EC71D7" w:rsidP="00EC71D7">
            <w:pPr>
              <w:rPr>
                <w:szCs w:val="22"/>
              </w:rPr>
            </w:pPr>
          </w:p>
        </w:tc>
      </w:tr>
      <w:tr w:rsidR="00EC71D7" w14:paraId="7A0539D7" w14:textId="77777777" w:rsidTr="00DF6274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8E534" w14:textId="12E4E238" w:rsidR="00EC71D7" w:rsidRPr="00AE5636" w:rsidRDefault="006D2904" w:rsidP="00EC71D7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DD175" w14:textId="77777777" w:rsidR="00EC71D7" w:rsidRPr="00023A14" w:rsidRDefault="00EC71D7" w:rsidP="00EC71D7">
            <w:pPr>
              <w:rPr>
                <w:szCs w:val="22"/>
              </w:rPr>
            </w:pPr>
            <w:commentRangeStart w:id="2"/>
            <w:r w:rsidRPr="00023A14">
              <w:rPr>
                <w:szCs w:val="22"/>
              </w:rPr>
              <w:t>Injury during activity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95FFA" w14:textId="6B8DB1E4" w:rsidR="00EC71D7" w:rsidRPr="00023A14" w:rsidRDefault="0012078E" w:rsidP="00CF5E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Partici</w:t>
            </w:r>
            <w:r w:rsidR="00476594">
              <w:rPr>
                <w:szCs w:val="22"/>
              </w:rPr>
              <w:t>pants</w:t>
            </w:r>
          </w:p>
          <w:p w14:paraId="1533D802" w14:textId="77777777" w:rsidR="00EC71D7" w:rsidRPr="00023A14" w:rsidRDefault="00EC71D7" w:rsidP="00CF5E59">
            <w:pPr>
              <w:snapToGrid w:val="0"/>
              <w:jc w:val="center"/>
              <w:rPr>
                <w:szCs w:val="22"/>
                <w:lang w:eastAsia="en-GB"/>
              </w:rPr>
            </w:pPr>
          </w:p>
        </w:tc>
        <w:tc>
          <w:tcPr>
            <w:tcW w:w="7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71021" w14:textId="451F4512" w:rsidR="002D35F8" w:rsidRDefault="008560A0" w:rsidP="002D35F8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Campus security available to provide first aid</w:t>
            </w:r>
            <w:r w:rsidR="00F768E6">
              <w:rPr>
                <w:szCs w:val="22"/>
              </w:rPr>
              <w:t>.</w:t>
            </w:r>
          </w:p>
          <w:p w14:paraId="14DFBF1F" w14:textId="77777777" w:rsidR="006401B0" w:rsidRDefault="006401B0" w:rsidP="002D35F8">
            <w:pPr>
              <w:numPr>
                <w:ilvl w:val="0"/>
                <w:numId w:val="16"/>
              </w:numPr>
              <w:rPr>
                <w:szCs w:val="22"/>
              </w:rPr>
            </w:pPr>
            <w:r w:rsidRPr="006401B0">
              <w:rPr>
                <w:szCs w:val="22"/>
              </w:rPr>
              <w:t>Provision of instruction in safe use of equipment where appropriate</w:t>
            </w:r>
          </w:p>
          <w:p w14:paraId="2604A924" w14:textId="5BA99536" w:rsidR="00DA3790" w:rsidRDefault="00F768E6" w:rsidP="002D35F8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Preexisting</w:t>
            </w:r>
            <w:r w:rsidR="00DA3790">
              <w:rPr>
                <w:szCs w:val="22"/>
              </w:rPr>
              <w:t xml:space="preserve"> health conditions and injuries ae identified on the </w:t>
            </w:r>
            <w:r w:rsidR="004A2876">
              <w:rPr>
                <w:szCs w:val="22"/>
              </w:rPr>
              <w:t>club medical form</w:t>
            </w:r>
            <w:r>
              <w:rPr>
                <w:szCs w:val="22"/>
              </w:rPr>
              <w:t>.</w:t>
            </w:r>
          </w:p>
          <w:p w14:paraId="72D47F39" w14:textId="13CE1202" w:rsidR="009518A6" w:rsidRPr="002D35F8" w:rsidRDefault="009518A6" w:rsidP="002D35F8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Equipment is not to be used when alone</w:t>
            </w:r>
            <w:r w:rsidR="00F768E6">
              <w:rPr>
                <w:szCs w:val="22"/>
              </w:rPr>
              <w:t>.</w:t>
            </w: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191A9" w14:textId="77777777" w:rsidR="00EC71D7" w:rsidRPr="00023A14" w:rsidRDefault="00EC71D7" w:rsidP="00EC71D7">
            <w:pPr>
              <w:snapToGrid w:val="0"/>
              <w:rPr>
                <w:szCs w:val="22"/>
                <w:lang w:eastAsia="en-GB"/>
              </w:rPr>
            </w:pPr>
          </w:p>
          <w:p w14:paraId="6BDDF19C" w14:textId="77777777" w:rsidR="00EC71D7" w:rsidRPr="00023A14" w:rsidRDefault="00EC71D7" w:rsidP="00EC71D7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3</w:t>
            </w:r>
          </w:p>
          <w:p w14:paraId="3C8AD91F" w14:textId="77777777" w:rsidR="00EC71D7" w:rsidRPr="00023A14" w:rsidRDefault="00EC71D7" w:rsidP="00EC71D7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4005" w14:textId="3D3D59A4" w:rsidR="00EC71D7" w:rsidRPr="00023A14" w:rsidRDefault="00920942" w:rsidP="00EC71D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DDC6" w14:textId="4E9ABF55" w:rsidR="00EC71D7" w:rsidRPr="00023A14" w:rsidRDefault="00920942" w:rsidP="00EC71D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EC97" w14:textId="77777777" w:rsidR="00EC71D7" w:rsidRPr="00023A14" w:rsidRDefault="00EC71D7" w:rsidP="00EC71D7">
            <w:pPr>
              <w:rPr>
                <w:szCs w:val="22"/>
              </w:rPr>
            </w:pPr>
          </w:p>
        </w:tc>
      </w:tr>
      <w:tr w:rsidR="00F768E6" w14:paraId="13011AD9" w14:textId="77777777" w:rsidTr="00DF6274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3EA8" w14:textId="71C7321E" w:rsidR="00F768E6" w:rsidRDefault="006D2904" w:rsidP="00EC71D7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2726D" w14:textId="7A23423E" w:rsidR="00F768E6" w:rsidRPr="00023A14" w:rsidRDefault="00F768E6" w:rsidP="00EC71D7">
            <w:pPr>
              <w:rPr>
                <w:szCs w:val="22"/>
              </w:rPr>
            </w:pPr>
            <w:r>
              <w:rPr>
                <w:szCs w:val="22"/>
              </w:rPr>
              <w:t>Hy</w:t>
            </w:r>
            <w:r w:rsidR="005E0639">
              <w:rPr>
                <w:szCs w:val="22"/>
              </w:rPr>
              <w:t>pothermia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C6656" w14:textId="3EC5D059" w:rsidR="00F768E6" w:rsidRDefault="005E0639" w:rsidP="00CF5E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Participants</w:t>
            </w:r>
          </w:p>
        </w:tc>
        <w:tc>
          <w:tcPr>
            <w:tcW w:w="7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7F039" w14:textId="77777777" w:rsidR="00F768E6" w:rsidRDefault="005E0639" w:rsidP="002D35F8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If weather conditions are poor, suitable arrangements will be made to ensure that the erg</w:t>
            </w:r>
            <w:r w:rsidR="00633784">
              <w:rPr>
                <w:szCs w:val="22"/>
              </w:rPr>
              <w:t xml:space="preserve"> area is warm (event shelter / place erg indoors).</w:t>
            </w:r>
          </w:p>
          <w:p w14:paraId="53038003" w14:textId="77777777" w:rsidR="007B3EEB" w:rsidRDefault="007B3EEB" w:rsidP="007B3EEB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Campus security available to provide first aid.</w:t>
            </w:r>
          </w:p>
          <w:p w14:paraId="5F9EC78F" w14:textId="28160019" w:rsidR="00633784" w:rsidRDefault="007B3EEB" w:rsidP="002D35F8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Warm areas available</w:t>
            </w:r>
            <w:r w:rsidR="00990F35">
              <w:rPr>
                <w:szCs w:val="22"/>
              </w:rPr>
              <w:t xml:space="preserve"> for participants </w:t>
            </w: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A9C60" w14:textId="77777777" w:rsidR="00F768E6" w:rsidRPr="00023A14" w:rsidRDefault="00F768E6" w:rsidP="00EC71D7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E1080" w14:textId="77777777" w:rsidR="00F768E6" w:rsidRDefault="00F768E6" w:rsidP="00EC71D7">
            <w:pPr>
              <w:rPr>
                <w:color w:val="000000"/>
                <w:szCs w:val="22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BE17C" w14:textId="77777777" w:rsidR="00F768E6" w:rsidRDefault="00F768E6" w:rsidP="00EC71D7">
            <w:pPr>
              <w:rPr>
                <w:color w:val="000000"/>
                <w:szCs w:val="22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0380" w14:textId="77777777" w:rsidR="00F768E6" w:rsidRPr="00023A14" w:rsidRDefault="00F768E6" w:rsidP="00EC71D7">
            <w:pPr>
              <w:rPr>
                <w:szCs w:val="22"/>
              </w:rPr>
            </w:pPr>
          </w:p>
        </w:tc>
      </w:tr>
      <w:tr w:rsidR="004F2CC8" w14:paraId="484B14E6" w14:textId="77777777" w:rsidTr="00DF6274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1804E" w14:textId="1B3AE855" w:rsidR="004F2CC8" w:rsidRDefault="004F2CC8" w:rsidP="004F2CC8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3E637" w14:textId="3DEFBAD4" w:rsidR="004F2CC8" w:rsidRDefault="004F2CC8" w:rsidP="004F2CC8">
            <w:pPr>
              <w:rPr>
                <w:szCs w:val="22"/>
              </w:rPr>
            </w:pPr>
            <w:r w:rsidRPr="00023A14">
              <w:rPr>
                <w:szCs w:val="22"/>
              </w:rPr>
              <w:t>Cash handling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2877" w14:textId="77777777" w:rsidR="004F2CC8" w:rsidRPr="00023A14" w:rsidRDefault="004F2CC8" w:rsidP="004F2C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Event organisers</w:t>
            </w:r>
          </w:p>
          <w:p w14:paraId="47237019" w14:textId="77777777" w:rsidR="004F2CC8" w:rsidRDefault="004F2CC8" w:rsidP="004F2CC8">
            <w:pPr>
              <w:jc w:val="center"/>
              <w:rPr>
                <w:szCs w:val="22"/>
              </w:rPr>
            </w:pPr>
          </w:p>
        </w:tc>
        <w:tc>
          <w:tcPr>
            <w:tcW w:w="7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37B0" w14:textId="7C2021B6" w:rsidR="004F2CC8" w:rsidRDefault="004F2CC8" w:rsidP="004F2CC8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Card machines will be used to collect donations to prevent cash issues.</w:t>
            </w: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3526" w14:textId="7DB7F51B" w:rsidR="004F2CC8" w:rsidRPr="00023A14" w:rsidRDefault="004F2CC8" w:rsidP="004F2CC8">
            <w:pPr>
              <w:snapToGrid w:val="0"/>
              <w:rPr>
                <w:szCs w:val="22"/>
                <w:lang w:eastAsia="en-GB"/>
              </w:rPr>
            </w:pPr>
            <w:r w:rsidRPr="00023A14">
              <w:rPr>
                <w:szCs w:val="22"/>
                <w:lang w:eastAsia="en-GB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E751" w14:textId="154307FE" w:rsidR="004F2CC8" w:rsidRDefault="004F2CC8" w:rsidP="004F2CC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AF9A6" w14:textId="4796666D" w:rsidR="004F2CC8" w:rsidRDefault="004F2CC8" w:rsidP="004F2CC8">
            <w:pPr>
              <w:rPr>
                <w:color w:val="000000"/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2C60" w14:textId="77777777" w:rsidR="004F2CC8" w:rsidRPr="00023A14" w:rsidRDefault="004F2CC8" w:rsidP="004F2CC8">
            <w:pPr>
              <w:rPr>
                <w:szCs w:val="22"/>
              </w:rPr>
            </w:pPr>
          </w:p>
        </w:tc>
      </w:tr>
      <w:tr w:rsidR="00DF6274" w:rsidRPr="00EA16D3" w14:paraId="2A83798F" w14:textId="77777777" w:rsidTr="00001382">
        <w:trPr>
          <w:cantSplit/>
          <w:trHeight w:val="375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CB196" w14:textId="77777777" w:rsidR="00DF6274" w:rsidRDefault="00DF6274" w:rsidP="00B30B8E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5A7DA" w14:textId="77777777" w:rsidR="00DF6274" w:rsidRDefault="00DF6274" w:rsidP="00B30B8E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 signature:</w:t>
            </w:r>
          </w:p>
          <w:p w14:paraId="4EF5204C" w14:textId="312C124E" w:rsidR="00DF6274" w:rsidRDefault="002F464F" w:rsidP="00B30B8E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2F464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drawing>
                <wp:inline distT="0" distB="0" distL="0" distR="0" wp14:anchorId="02C7032C" wp14:editId="27D15161">
                  <wp:extent cx="1569856" cy="754445"/>
                  <wp:effectExtent l="0" t="0" r="0" b="7620"/>
                  <wp:docPr id="753490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908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56" cy="7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4F61A" w14:textId="77777777" w:rsidR="00DF6274" w:rsidRDefault="00DF6274" w:rsidP="00B30B8E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Print name:</w:t>
            </w:r>
          </w:p>
          <w:p w14:paraId="66C20BE6" w14:textId="6CAF6A07" w:rsidR="00DF6274" w:rsidRDefault="002F464F" w:rsidP="00B30B8E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SAM FOOTE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6932" w14:textId="5F16F149" w:rsidR="00DF6274" w:rsidRPr="00EA16D3" w:rsidRDefault="00DF6274" w:rsidP="00B30B8E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A16D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Review 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464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 w:rsidRPr="00EA16D3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 w:rsidR="002F464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EA16D3">
              <w:rPr>
                <w:rFonts w:ascii="Arial" w:hAnsi="Arial" w:cs="Arial"/>
                <w:color w:val="000000"/>
                <w:sz w:val="22"/>
                <w:szCs w:val="22"/>
              </w:rPr>
              <w:t>/2025</w:t>
            </w:r>
          </w:p>
        </w:tc>
      </w:tr>
    </w:tbl>
    <w:p w14:paraId="2E54972C" w14:textId="77777777" w:rsidR="00141FA9" w:rsidRDefault="00141FA9" w:rsidP="004F2CC8">
      <w:pPr>
        <w:pStyle w:val="Heading1"/>
      </w:pPr>
    </w:p>
    <w:sectPr w:rsidR="00141FA9">
      <w:footerReference w:type="even" r:id="rId23"/>
      <w:footerReference w:type="default" r:id="rId24"/>
      <w:footerReference w:type="first" r:id="rId25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ed spackman" w:date="2023-09-29T10:10:00Z" w:initials="es">
    <w:p w14:paraId="26E3B61C" w14:textId="77777777" w:rsidR="00EC71D7" w:rsidRDefault="00EC71D7" w:rsidP="00496759">
      <w:pPr>
        <w:pStyle w:val="CommentText"/>
      </w:pPr>
      <w:r>
        <w:rPr>
          <w:rStyle w:val="CommentReference"/>
        </w:rPr>
        <w:annotationRef/>
      </w:r>
      <w:r>
        <w:t>What mitigates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E3B61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762E58" w16cex:dateUtc="2023-09-29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E3B61C" w16cid:durableId="34762E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868C" w14:textId="77777777" w:rsidR="004876E1" w:rsidRDefault="004876E1">
      <w:r>
        <w:separator/>
      </w:r>
    </w:p>
  </w:endnote>
  <w:endnote w:type="continuationSeparator" w:id="0">
    <w:p w14:paraId="74048FD7" w14:textId="77777777" w:rsidR="004876E1" w:rsidRDefault="0048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8171A" w14:textId="77777777" w:rsidR="000109DB" w:rsidRDefault="00010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3F76" w14:textId="77777777" w:rsidR="00141FA9" w:rsidRDefault="00141FA9">
    <w:pPr>
      <w:pStyle w:val="Footer"/>
    </w:pPr>
    <w:r>
      <w:rPr>
        <w:sz w:val="20"/>
        <w:szCs w:val="20"/>
      </w:rPr>
      <w:t>Bath University Canoe Club Risk Assessment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CB0A" w14:textId="77777777" w:rsidR="000109DB" w:rsidRDefault="000109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2BB26" w14:textId="77777777" w:rsidR="00141FA9" w:rsidRDefault="00141FA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6560" w14:textId="77777777" w:rsidR="00141FA9" w:rsidRDefault="00141FA9">
    <w:pPr>
      <w:pStyle w:val="Footer"/>
    </w:pPr>
    <w:r>
      <w:rPr>
        <w:sz w:val="20"/>
        <w:szCs w:val="20"/>
      </w:rPr>
      <w:t>Bath University Canoe Club Risk Assessmen</w:t>
    </w:r>
    <w:r w:rsidR="00AE5636">
      <w:rPr>
        <w:sz w:val="20"/>
        <w:szCs w:val="20"/>
        <w:lang w:val="en-US"/>
      </w:rPr>
      <w:t>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BCA9" w14:textId="77777777" w:rsidR="00141FA9" w:rsidRDefault="00141F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1466" w14:textId="77777777" w:rsidR="004876E1" w:rsidRDefault="004876E1">
      <w:r>
        <w:separator/>
      </w:r>
    </w:p>
  </w:footnote>
  <w:footnote w:type="continuationSeparator" w:id="0">
    <w:p w14:paraId="60AD2274" w14:textId="77777777" w:rsidR="004876E1" w:rsidRDefault="0048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52CC" w14:textId="77777777" w:rsidR="000109DB" w:rsidRDefault="00010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D934" w14:textId="77777777" w:rsidR="000109DB" w:rsidRDefault="00010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7105" w14:textId="77777777" w:rsidR="000109DB" w:rsidRDefault="00010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0413"/>
    <w:multiLevelType w:val="hybridMultilevel"/>
    <w:tmpl w:val="EB1A0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D31DB"/>
    <w:multiLevelType w:val="hybridMultilevel"/>
    <w:tmpl w:val="AFFE4172"/>
    <w:lvl w:ilvl="0" w:tplc="358CAD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1B47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284C8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D204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0AA98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DD297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F968A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8740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7072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3A6E50DE"/>
    <w:multiLevelType w:val="hybridMultilevel"/>
    <w:tmpl w:val="211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E4CC4"/>
    <w:multiLevelType w:val="hybridMultilevel"/>
    <w:tmpl w:val="9E24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720A1"/>
    <w:multiLevelType w:val="hybridMultilevel"/>
    <w:tmpl w:val="68DC434E"/>
    <w:lvl w:ilvl="0" w:tplc="FFFFFFFF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C2F73"/>
    <w:multiLevelType w:val="hybridMultilevel"/>
    <w:tmpl w:val="3C6A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2227">
    <w:abstractNumId w:val="0"/>
  </w:num>
  <w:num w:numId="2" w16cid:durableId="609164891">
    <w:abstractNumId w:val="1"/>
  </w:num>
  <w:num w:numId="3" w16cid:durableId="959410921">
    <w:abstractNumId w:val="2"/>
  </w:num>
  <w:num w:numId="4" w16cid:durableId="642193710">
    <w:abstractNumId w:val="3"/>
  </w:num>
  <w:num w:numId="5" w16cid:durableId="1056389314">
    <w:abstractNumId w:val="4"/>
  </w:num>
  <w:num w:numId="6" w16cid:durableId="855732662">
    <w:abstractNumId w:val="5"/>
  </w:num>
  <w:num w:numId="7" w16cid:durableId="725566355">
    <w:abstractNumId w:val="6"/>
  </w:num>
  <w:num w:numId="8" w16cid:durableId="833957215">
    <w:abstractNumId w:val="7"/>
  </w:num>
  <w:num w:numId="9" w16cid:durableId="1612125885">
    <w:abstractNumId w:val="8"/>
  </w:num>
  <w:num w:numId="10" w16cid:durableId="105739758">
    <w:abstractNumId w:val="9"/>
  </w:num>
  <w:num w:numId="11" w16cid:durableId="1869755506">
    <w:abstractNumId w:val="10"/>
  </w:num>
  <w:num w:numId="12" w16cid:durableId="1198735629">
    <w:abstractNumId w:val="11"/>
  </w:num>
  <w:num w:numId="13" w16cid:durableId="1211308238">
    <w:abstractNumId w:val="12"/>
  </w:num>
  <w:num w:numId="14" w16cid:durableId="1142817944">
    <w:abstractNumId w:val="13"/>
  </w:num>
  <w:num w:numId="15" w16cid:durableId="1887571348">
    <w:abstractNumId w:val="14"/>
  </w:num>
  <w:num w:numId="16" w16cid:durableId="284311753">
    <w:abstractNumId w:val="15"/>
  </w:num>
  <w:num w:numId="17" w16cid:durableId="724960002">
    <w:abstractNumId w:val="16"/>
  </w:num>
  <w:num w:numId="18" w16cid:durableId="218828572">
    <w:abstractNumId w:val="17"/>
  </w:num>
  <w:num w:numId="19" w16cid:durableId="1772629055">
    <w:abstractNumId w:val="18"/>
  </w:num>
  <w:num w:numId="20" w16cid:durableId="715159942">
    <w:abstractNumId w:val="19"/>
  </w:num>
  <w:num w:numId="21" w16cid:durableId="1728913943">
    <w:abstractNumId w:val="26"/>
  </w:num>
  <w:num w:numId="22" w16cid:durableId="266815071">
    <w:abstractNumId w:val="25"/>
  </w:num>
  <w:num w:numId="23" w16cid:durableId="2072118745">
    <w:abstractNumId w:val="20"/>
  </w:num>
  <w:num w:numId="24" w16cid:durableId="701439079">
    <w:abstractNumId w:val="23"/>
  </w:num>
  <w:num w:numId="25" w16cid:durableId="45106761">
    <w:abstractNumId w:val="24"/>
  </w:num>
  <w:num w:numId="26" w16cid:durableId="1637831409">
    <w:abstractNumId w:val="21"/>
  </w:num>
  <w:num w:numId="27" w16cid:durableId="67993813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 spackman">
    <w15:presenceInfo w15:providerId="Windows Live" w15:userId="948848b549beab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01382"/>
    <w:rsid w:val="000109DB"/>
    <w:rsid w:val="00023A14"/>
    <w:rsid w:val="00026638"/>
    <w:rsid w:val="00027787"/>
    <w:rsid w:val="0004163B"/>
    <w:rsid w:val="000636AD"/>
    <w:rsid w:val="0007249A"/>
    <w:rsid w:val="000E3481"/>
    <w:rsid w:val="001048CB"/>
    <w:rsid w:val="0012078E"/>
    <w:rsid w:val="00141FA9"/>
    <w:rsid w:val="001A3346"/>
    <w:rsid w:val="001D641F"/>
    <w:rsid w:val="00241788"/>
    <w:rsid w:val="00242031"/>
    <w:rsid w:val="002C4A3E"/>
    <w:rsid w:val="002D35F8"/>
    <w:rsid w:val="002D4371"/>
    <w:rsid w:val="002F464F"/>
    <w:rsid w:val="003244E9"/>
    <w:rsid w:val="003846CB"/>
    <w:rsid w:val="003B1352"/>
    <w:rsid w:val="003E6224"/>
    <w:rsid w:val="003E791C"/>
    <w:rsid w:val="00413D1E"/>
    <w:rsid w:val="00476594"/>
    <w:rsid w:val="004876E1"/>
    <w:rsid w:val="004A2876"/>
    <w:rsid w:val="004F2CC8"/>
    <w:rsid w:val="0050061E"/>
    <w:rsid w:val="00521FE1"/>
    <w:rsid w:val="005664CD"/>
    <w:rsid w:val="005675F6"/>
    <w:rsid w:val="00572967"/>
    <w:rsid w:val="0059131F"/>
    <w:rsid w:val="005940BC"/>
    <w:rsid w:val="00595240"/>
    <w:rsid w:val="005B17C3"/>
    <w:rsid w:val="005B1B03"/>
    <w:rsid w:val="005C07AF"/>
    <w:rsid w:val="005E0639"/>
    <w:rsid w:val="005E0F1B"/>
    <w:rsid w:val="00633784"/>
    <w:rsid w:val="006401B0"/>
    <w:rsid w:val="00684323"/>
    <w:rsid w:val="006D2904"/>
    <w:rsid w:val="006F20F8"/>
    <w:rsid w:val="007137D6"/>
    <w:rsid w:val="00742AC7"/>
    <w:rsid w:val="00745DED"/>
    <w:rsid w:val="00762B43"/>
    <w:rsid w:val="007737FE"/>
    <w:rsid w:val="007A4EC4"/>
    <w:rsid w:val="007B11DA"/>
    <w:rsid w:val="007B3EEB"/>
    <w:rsid w:val="007F29E7"/>
    <w:rsid w:val="00807224"/>
    <w:rsid w:val="00855D61"/>
    <w:rsid w:val="008560A0"/>
    <w:rsid w:val="008D26A7"/>
    <w:rsid w:val="008D7734"/>
    <w:rsid w:val="00903124"/>
    <w:rsid w:val="00920942"/>
    <w:rsid w:val="00930940"/>
    <w:rsid w:val="00944873"/>
    <w:rsid w:val="009518A6"/>
    <w:rsid w:val="009708D6"/>
    <w:rsid w:val="0098178E"/>
    <w:rsid w:val="00990F35"/>
    <w:rsid w:val="00995ED4"/>
    <w:rsid w:val="009A3FF0"/>
    <w:rsid w:val="009B146D"/>
    <w:rsid w:val="009C6B4B"/>
    <w:rsid w:val="009D2314"/>
    <w:rsid w:val="009D5116"/>
    <w:rsid w:val="00A05A37"/>
    <w:rsid w:val="00A22B13"/>
    <w:rsid w:val="00A5180E"/>
    <w:rsid w:val="00A555FB"/>
    <w:rsid w:val="00AB34FD"/>
    <w:rsid w:val="00AC2362"/>
    <w:rsid w:val="00AD0B3A"/>
    <w:rsid w:val="00AE5636"/>
    <w:rsid w:val="00B0492B"/>
    <w:rsid w:val="00B32845"/>
    <w:rsid w:val="00B43A05"/>
    <w:rsid w:val="00B466B3"/>
    <w:rsid w:val="00B500D8"/>
    <w:rsid w:val="00B57327"/>
    <w:rsid w:val="00B857FC"/>
    <w:rsid w:val="00BE0794"/>
    <w:rsid w:val="00BF2865"/>
    <w:rsid w:val="00C1481C"/>
    <w:rsid w:val="00C21B77"/>
    <w:rsid w:val="00C22E0A"/>
    <w:rsid w:val="00C22F4C"/>
    <w:rsid w:val="00C27FD3"/>
    <w:rsid w:val="00C373E9"/>
    <w:rsid w:val="00C53772"/>
    <w:rsid w:val="00C570AE"/>
    <w:rsid w:val="00CA025D"/>
    <w:rsid w:val="00CF5E59"/>
    <w:rsid w:val="00D43962"/>
    <w:rsid w:val="00D60ED3"/>
    <w:rsid w:val="00D656CC"/>
    <w:rsid w:val="00D91782"/>
    <w:rsid w:val="00DA3790"/>
    <w:rsid w:val="00DB29A8"/>
    <w:rsid w:val="00DC6F42"/>
    <w:rsid w:val="00DD6BFD"/>
    <w:rsid w:val="00DF6274"/>
    <w:rsid w:val="00E069EF"/>
    <w:rsid w:val="00E41D9F"/>
    <w:rsid w:val="00E6498A"/>
    <w:rsid w:val="00E93500"/>
    <w:rsid w:val="00EA36E3"/>
    <w:rsid w:val="00EC71D7"/>
    <w:rsid w:val="00F143AC"/>
    <w:rsid w:val="00F419C2"/>
    <w:rsid w:val="00F41B3D"/>
    <w:rsid w:val="00F768E6"/>
    <w:rsid w:val="00FB0E01"/>
    <w:rsid w:val="00F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88586B"/>
  <w15:chartTrackingRefBased/>
  <w15:docId w15:val="{B7C090CC-97D9-FB48-A371-3340B4FB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x-non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x-none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  <w:lang w:val="x-none"/>
    </w:rPr>
  </w:style>
  <w:style w:type="character" w:customStyle="1" w:styleId="BodyTextIndent2Char">
    <w:name w:val="Body Text Indent 2 Char"/>
    <w:rPr>
      <w:rFonts w:ascii="Arial" w:hAnsi="Arial" w:cs="Arial"/>
      <w:sz w:val="24"/>
      <w:szCs w:val="24"/>
      <w:lang w:val="x-none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x-none"/>
    </w:rPr>
  </w:style>
  <w:style w:type="character" w:customStyle="1" w:styleId="FooterChar">
    <w:name w:val="Footer Char"/>
    <w:rPr>
      <w:rFonts w:ascii="Arial" w:hAnsi="Arial" w:cs="Arial"/>
      <w:sz w:val="24"/>
      <w:szCs w:val="24"/>
      <w:lang w:val="x-none"/>
    </w:rPr>
  </w:style>
  <w:style w:type="character" w:customStyle="1" w:styleId="WW8Num20z0">
    <w:name w:val="WW8Num20z0"/>
    <w:rPr>
      <w:rFonts w:ascii="Arial" w:eastAsia="Helvetica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Heading1Char">
    <w:name w:val="Heading 1 Char"/>
    <w:link w:val="Heading1"/>
    <w:uiPriority w:val="9"/>
    <w:rsid w:val="00742AC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character" w:customStyle="1" w:styleId="BodyTextChar">
    <w:name w:val="Body Text Char"/>
    <w:link w:val="BodyText"/>
    <w:rsid w:val="00855D61"/>
    <w:rPr>
      <w:rFonts w:ascii="Arial" w:hAnsi="Arial" w:cs="Arial"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B2B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E01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E01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7F29E7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2DF5128A0FF4D9826291D5F1802F6" ma:contentTypeVersion="15" ma:contentTypeDescription="Create a new document." ma:contentTypeScope="" ma:versionID="e69aeee70a5b4f1899a18b272dbec1d3">
  <xsd:schema xmlns:xsd="http://www.w3.org/2001/XMLSchema" xmlns:xs="http://www.w3.org/2001/XMLSchema" xmlns:p="http://schemas.microsoft.com/office/2006/metadata/properties" xmlns:ns2="b6a71beb-007a-4705-9043-b45fc14658bb" xmlns:ns3="d799adf4-eb50-4ade-89e3-4f7badf920d3" targetNamespace="http://schemas.microsoft.com/office/2006/metadata/properties" ma:root="true" ma:fieldsID="ebaf636034b190a6cea57422a07e5b3d" ns2:_="" ns3:_="">
    <xsd:import namespace="b6a71beb-007a-4705-9043-b45fc14658bb"/>
    <xsd:import namespace="d799adf4-eb50-4ade-89e3-4f7badf92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71beb-007a-4705-9043-b45fc146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adf4-eb50-4ade-89e3-4f7badf92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1f8583-9cb1-441b-9182-e6920d7df062}" ma:internalName="TaxCatchAll" ma:showField="CatchAllData" ma:web="d799adf4-eb50-4ade-89e3-4f7badf92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71beb-007a-4705-9043-b45fc14658bb">
      <Terms xmlns="http://schemas.microsoft.com/office/infopath/2007/PartnerControls"/>
    </lcf76f155ced4ddcb4097134ff3c332f>
    <TaxCatchAll xmlns="d799adf4-eb50-4ade-89e3-4f7badf920d3" xsi:nil="true"/>
  </documentManagement>
</p:properties>
</file>

<file path=customXml/itemProps1.xml><?xml version="1.0" encoding="utf-8"?>
<ds:datastoreItem xmlns:ds="http://schemas.openxmlformats.org/officeDocument/2006/customXml" ds:itemID="{45608EC8-F574-4C44-A1A3-9C26B1031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8E6CA-FE37-49A1-BF9D-511B458A5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71beb-007a-4705-9043-b45fc14658bb"/>
    <ds:schemaRef ds:uri="d799adf4-eb50-4ade-89e3-4f7badf9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A378A-4934-4FCF-981C-92863278A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FFF0F5-74CE-4930-94BB-576FF84BF805}">
  <ds:schemaRefs>
    <ds:schemaRef ds:uri="http://schemas.microsoft.com/office/2006/metadata/properties"/>
    <ds:schemaRef ds:uri="http://schemas.microsoft.com/office/infopath/2007/PartnerControls"/>
    <ds:schemaRef ds:uri="b6a71beb-007a-4705-9043-b45fc14658bb"/>
    <ds:schemaRef ds:uri="d799adf4-eb50-4ade-89e3-4f7badf920d3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Guidance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</dc:creator>
  <cp:keywords/>
  <cp:lastModifiedBy>Sam Foote</cp:lastModifiedBy>
  <cp:revision>42</cp:revision>
  <cp:lastPrinted>1900-01-01T00:00:00Z</cp:lastPrinted>
  <dcterms:created xsi:type="dcterms:W3CDTF">2023-11-13T19:53:00Z</dcterms:created>
  <dcterms:modified xsi:type="dcterms:W3CDTF">2025-06-01T16:23:00Z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0x010100CEB2DF5128A0FF4D9826291D5F1802F6</vt:lpwstr>
  </property>
  <property fmtid="{D5CDD505-2E9C-101B-9397-08002B2CF9AE}" pid="4" name="MediaServiceImageTags">
    <vt:lpwstr/>
  </property>
</Properties>
</file>