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9"/>
        <w:gridCol w:w="2676"/>
        <w:gridCol w:w="1423"/>
        <w:gridCol w:w="3918"/>
      </w:tblGrid>
      <w:tr w:rsidR="00BE47C3" w:rsidRPr="00B04AB9" w14:paraId="0AB40A31" w14:textId="77777777" w:rsidTr="0066137A">
        <w:trPr>
          <w:trHeight w:val="45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772E77" w14:textId="77777777" w:rsidR="00BE47C3" w:rsidRPr="00B04AB9" w:rsidRDefault="00BE47C3" w:rsidP="006D1D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Club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849C" w14:textId="77777777" w:rsidR="00BE47C3" w:rsidRPr="00B04AB9" w:rsidRDefault="00661874" w:rsidP="006D1DF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0550067"/>
                <w:placeholder>
                  <w:docPart w:val="59915A73A75A445F92E4E6C2DEEF331F"/>
                </w:placeholder>
                <w:comboBox>
                  <w:listItem w:value="Choose an item."/>
                  <w:listItem w:displayText="PP - Pembroke Plant" w:value="PP - Pembroke Plant"/>
                  <w:listItem w:displayText="01 - Vac Unit" w:value="01 - Vac Unit"/>
                  <w:listItem w:displayText="02 - FCCU" w:value="02 - FCCU"/>
                  <w:listItem w:displayText="04 - Alky" w:value="04 - Alky"/>
                  <w:listItem w:displayText="05 - ULSG" w:value="05 - ULSG"/>
                  <w:listItem w:displayText="06 - Butamer" w:value="06 - Butamer"/>
                  <w:listItem w:displayText="08 - FCCU Merox" w:value="08 - FCCU Merox"/>
                  <w:listItem w:displayText="09 - Offgas" w:value="09 - Offgas"/>
                  <w:listItem w:displayText="1 - Crude Unit" w:value="1 - Crude Unit"/>
                  <w:listItem w:displayText="3 - HTU" w:value="3 - HTU"/>
                  <w:listItem w:displayText="4 - Unifiner" w:value="4 - Unifiner"/>
                  <w:listItem w:displayText="5 - CDU Merox" w:value="5 - CDU Merox"/>
                  <w:listItem w:displayText="6 - Visbreaker" w:value="6 - Visbreaker"/>
                  <w:listItem w:displayText="7 - CCR/CRU" w:value="7 - CCR/CRU"/>
                  <w:listItem w:displayText="10 - LPGRU" w:value="10 - LPGRU"/>
                  <w:listItem w:displayText="11 - HRU" w:value="11 - HRU"/>
                  <w:listItem w:displayText="12 - HTU2" w:value="12 - HTU2"/>
                  <w:listItem w:displayText="14 - ISOM" w:value="14 - ISOM"/>
                  <w:listItem w:displayText="16 - SRU" w:value="16 - SRU"/>
                  <w:listItem w:displayText="16/17 - SRU/ ARU Units" w:value="16/17 - SRU/ ARU Units"/>
                  <w:listItem w:displayText="17 - ARU" w:value="17 - ARU"/>
                  <w:listItem w:displayText="18 - SRU-Oxygen Plant " w:value="18 - SRU-Oxygen Plant "/>
                  <w:listItem w:displayText="19 - Flares" w:value="19 - Flares"/>
                  <w:listItem w:displayText="20 - Tankage " w:value="20 - Tankage "/>
                  <w:listItem w:displayText="21 - Inshore" w:value="21 - Inshore"/>
                  <w:listItem w:displayText="22 - Jetty" w:value="22 - Jetty"/>
                  <w:listItem w:displayText="23 - RTW" w:value="23 - RTW"/>
                  <w:listItem w:displayText="24 - Gasoline Blending " w:value="24 - Gasoline Blending "/>
                  <w:listItem w:displayText="25 - Chemical Handling" w:value="25 - Chemical Handling"/>
                  <w:listItem w:displayText="25X - Cross Haven Pipeline " w:value="25X - Cross Haven Pipeline "/>
                  <w:listItem w:displayText="26 - Stacks " w:value="26 - Stacks "/>
                  <w:listItem w:displayText="27 - Cogen " w:value="27 - Cogen "/>
                  <w:listItem w:displayText="29 - Refbutane" w:value="29 - Refbutane"/>
                  <w:listItem w:displayText="30 - Electrical Distribution" w:value="30 - Electrical Distribution"/>
                  <w:listItem w:displayText="31 - Steam Plant" w:value="31 - Steam Plant"/>
                  <w:listItem w:displayText="32 - Cooling Towers" w:value="32 - Cooling Towers"/>
                  <w:listItem w:displayText="33 - Firewater " w:value="33 - Firewater "/>
                  <w:listItem w:displayText="34 - Underground Sewers/ Drains" w:value="34 - Underground Sewers/ Drains"/>
                  <w:listItem w:displayText="35 - Air gas/ Fuel Oil Facil" w:value="35 - Air gas/ Fuel Oil Facil"/>
                  <w:listItem w:displayText="36 - Boiler Feed Water" w:value="36 - Boiler Feed Water"/>
                  <w:listItem w:displayText="37 - WWTP" w:value="37 - WWTP"/>
                  <w:listItem w:displayText="38 - Nitrogen Facilities" w:value="38 - Nitrogen Facilities"/>
                  <w:listItem w:displayText="39 - 39-U-104 Boiler" w:value="39 - 39-U-104 Boiler"/>
                  <w:listItem w:displayText="40 - Site Preparation" w:value="40 - Site Preparation"/>
                  <w:listItem w:displayText="41 - Buildings" w:value="41 - Buildings"/>
                  <w:listItem w:displayText="43 - Laboratory" w:value="43 - Laboratory"/>
                  <w:listItem w:displayText="45 - waste Containers" w:value="45 - waste Containers"/>
                  <w:listItem w:displayText="47 - Chemical" w:value="47 - Chemical"/>
                  <w:listItem w:displayText="49 - Training" w:value="49 - Training"/>
                  <w:listItem w:displayText="50 - Standard Drawings" w:value="50 - Standard Drawings"/>
                  <w:listItem w:displayText="76 - DCS" w:value="76 - DCS"/>
                  <w:listItem w:displayText="78 - IT Group" w:value="78 - IT Group"/>
                  <w:listItem w:displayText="81 - Offsites" w:value="81 - Offsites"/>
                  <w:listItem w:displayText="82 - Miscellaneous" w:value="82 - Miscellaneous"/>
                  <w:listItem w:displayText="MLP - Mainline Pipeline" w:value="MLP - Mainline Pipeline"/>
                </w:comboBox>
              </w:sdtPr>
              <w:sdtContent>
                <w:r w:rsidR="00BE47C3">
                  <w:rPr>
                    <w:rFonts w:ascii="Arial" w:hAnsi="Arial" w:cs="Arial"/>
                    <w:sz w:val="20"/>
                    <w:szCs w:val="20"/>
                  </w:rPr>
                  <w:t>BUCC</w:t>
                </w:r>
              </w:sdtContent>
            </w:sdt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725EC4" w14:textId="77777777" w:rsidR="00BE47C3" w:rsidRPr="0066137A" w:rsidRDefault="00BE47C3" w:rsidP="006D1D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04AB9">
              <w:rPr>
                <w:rFonts w:ascii="Arial" w:hAnsi="Arial" w:cs="Arial"/>
                <w:sz w:val="20"/>
                <w:szCs w:val="20"/>
              </w:rPr>
              <w:br w:type="page"/>
            </w:r>
            <w:r w:rsidR="0066137A" w:rsidRPr="0066137A">
              <w:rPr>
                <w:b/>
              </w:rPr>
              <w:t>Element</w:t>
            </w:r>
            <w:r w:rsidRPr="006613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560C" w14:textId="77777777" w:rsidR="00BE47C3" w:rsidRPr="00B04AB9" w:rsidRDefault="0066137A" w:rsidP="006D1DF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</w:tr>
    </w:tbl>
    <w:p w14:paraId="37F7A8C8" w14:textId="77777777" w:rsidR="00BE47C3" w:rsidRDefault="00BE47C3" w:rsidP="006D1D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657A" w14:paraId="74B1332D" w14:textId="77777777">
        <w:trPr>
          <w:trHeight w:val="510"/>
        </w:trPr>
        <w:tc>
          <w:tcPr>
            <w:tcW w:w="10457" w:type="dxa"/>
            <w:shd w:val="clear" w:color="auto" w:fill="BFBFBF" w:themeFill="background1" w:themeFillShade="BF"/>
            <w:vAlign w:val="center"/>
          </w:tcPr>
          <w:p w14:paraId="3312D63A" w14:textId="77777777" w:rsidR="009D657A" w:rsidRPr="00B04AB9" w:rsidRDefault="009D657A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4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Purpose</w:t>
            </w:r>
          </w:p>
        </w:tc>
      </w:tr>
      <w:tr w:rsidR="009D657A" w14:paraId="5EEDDC85" w14:textId="77777777">
        <w:trPr>
          <w:trHeight w:val="510"/>
        </w:trPr>
        <w:tc>
          <w:tcPr>
            <w:tcW w:w="10457" w:type="dxa"/>
            <w:vAlign w:val="center"/>
          </w:tcPr>
          <w:p w14:paraId="4D0549D2" w14:textId="77777777" w:rsidR="009D657A" w:rsidRPr="00B04AB9" w:rsidRDefault="00BE47C3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BE47C3">
              <w:rPr>
                <w:rFonts w:ascii="Arial" w:hAnsi="Arial" w:cs="Arial"/>
                <w:color w:val="000000"/>
                <w:sz w:val="20"/>
                <w:szCs w:val="20"/>
              </w:rPr>
              <w:t>o establish clear expectations for drivers volunteering for the Bath University Canoe Club (BUCC)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</w:t>
            </w:r>
            <w:r w:rsidRPr="00BE47C3">
              <w:rPr>
                <w:rFonts w:ascii="Arial" w:hAnsi="Arial" w:cs="Arial"/>
                <w:color w:val="000000"/>
                <w:sz w:val="20"/>
                <w:szCs w:val="20"/>
              </w:rPr>
              <w:t xml:space="preserve"> ensure the safety and efficiency of club trips by outlining the responsibilities of drivers and the consequences of not meeting these responsibilities.</w:t>
            </w:r>
          </w:p>
        </w:tc>
      </w:tr>
    </w:tbl>
    <w:p w14:paraId="6631D559" w14:textId="77777777" w:rsidR="009D657A" w:rsidRDefault="009D657A" w:rsidP="006D1D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7C3" w14:paraId="4A8DC5D8" w14:textId="77777777">
        <w:trPr>
          <w:trHeight w:val="510"/>
        </w:trPr>
        <w:tc>
          <w:tcPr>
            <w:tcW w:w="10457" w:type="dxa"/>
            <w:shd w:val="clear" w:color="auto" w:fill="BFBFBF" w:themeFill="background1" w:themeFillShade="BF"/>
            <w:vAlign w:val="center"/>
          </w:tcPr>
          <w:p w14:paraId="20D29AEA" w14:textId="77777777" w:rsidR="00BE47C3" w:rsidRPr="00B04AB9" w:rsidRDefault="00BE47C3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4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Scope</w:t>
            </w:r>
          </w:p>
        </w:tc>
      </w:tr>
      <w:tr w:rsidR="00BE47C3" w14:paraId="5FB92BD1" w14:textId="77777777">
        <w:trPr>
          <w:trHeight w:val="510"/>
        </w:trPr>
        <w:tc>
          <w:tcPr>
            <w:tcW w:w="10457" w:type="dxa"/>
            <w:vAlign w:val="center"/>
          </w:tcPr>
          <w:p w14:paraId="3BEBCA35" w14:textId="77777777" w:rsidR="00BE47C3" w:rsidRPr="00B04AB9" w:rsidRDefault="00BE47C3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C3">
              <w:rPr>
                <w:rFonts w:ascii="Arial" w:hAnsi="Arial" w:cs="Arial"/>
                <w:color w:val="000000"/>
                <w:sz w:val="20"/>
                <w:szCs w:val="20"/>
              </w:rPr>
              <w:t xml:space="preserve">This policy applies to all individuals who volunteer to drive for BUCC, whether they are using their own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private </w:t>
            </w:r>
            <w:r w:rsidRPr="00BE47C3">
              <w:rPr>
                <w:rFonts w:ascii="Arial" w:hAnsi="Arial" w:cs="Arial"/>
                <w:color w:val="000000"/>
                <w:sz w:val="20"/>
                <w:szCs w:val="20"/>
              </w:rPr>
              <w:t>vehicle or a Students’ Union (SU) vehicle. It covers all aspects of driving duties during club trips, including compliance with road laws, completion of driving tasks, and communication of any concerns.</w:t>
            </w:r>
          </w:p>
        </w:tc>
      </w:tr>
    </w:tbl>
    <w:p w14:paraId="5DD2E596" w14:textId="77777777" w:rsidR="00BE47C3" w:rsidRDefault="00BE47C3" w:rsidP="006D1D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7343"/>
      </w:tblGrid>
      <w:tr w:rsidR="00BE47C3" w14:paraId="72BC899E" w14:textId="77777777" w:rsidTr="00BE47C3">
        <w:trPr>
          <w:trHeight w:val="510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7EBEA493" w14:textId="77777777" w:rsidR="00BE47C3" w:rsidRPr="00B04AB9" w:rsidRDefault="00BE47C3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Definitions/Acronyms</w:t>
            </w:r>
          </w:p>
        </w:tc>
      </w:tr>
      <w:tr w:rsidR="00BE47C3" w14:paraId="48EC76BA" w14:textId="77777777" w:rsidTr="00BE47C3">
        <w:trPr>
          <w:trHeight w:val="445"/>
        </w:trPr>
        <w:tc>
          <w:tcPr>
            <w:tcW w:w="1673" w:type="dxa"/>
            <w:vAlign w:val="center"/>
          </w:tcPr>
          <w:p w14:paraId="45F87A18" w14:textId="77777777" w:rsidR="00BE47C3" w:rsidRPr="00B04AB9" w:rsidRDefault="0041319C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BUCC</w:t>
            </w:r>
          </w:p>
        </w:tc>
        <w:tc>
          <w:tcPr>
            <w:tcW w:w="7343" w:type="dxa"/>
            <w:vAlign w:val="center"/>
          </w:tcPr>
          <w:p w14:paraId="6870C2C2" w14:textId="77777777" w:rsidR="00BE47C3" w:rsidRPr="00B04AB9" w:rsidRDefault="0041319C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Bath University Canoe Club</w:t>
            </w:r>
          </w:p>
        </w:tc>
      </w:tr>
      <w:tr w:rsidR="00BE47C3" w14:paraId="65C61F96" w14:textId="77777777" w:rsidTr="00BE47C3">
        <w:trPr>
          <w:trHeight w:val="445"/>
        </w:trPr>
        <w:tc>
          <w:tcPr>
            <w:tcW w:w="1673" w:type="dxa"/>
            <w:vAlign w:val="center"/>
          </w:tcPr>
          <w:p w14:paraId="329386C7" w14:textId="77777777" w:rsidR="00BE47C3" w:rsidRPr="00B04AB9" w:rsidRDefault="0041319C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Committee</w:t>
            </w:r>
          </w:p>
        </w:tc>
        <w:tc>
          <w:tcPr>
            <w:tcW w:w="7343" w:type="dxa"/>
            <w:vAlign w:val="center"/>
          </w:tcPr>
          <w:p w14:paraId="60A64586" w14:textId="77777777" w:rsidR="00BE47C3" w:rsidRPr="00B04AB9" w:rsidRDefault="0041319C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19C">
              <w:rPr>
                <w:rFonts w:ascii="Arial" w:hAnsi="Arial" w:cs="Arial"/>
                <w:color w:val="000000"/>
                <w:sz w:val="20"/>
                <w:szCs w:val="20"/>
              </w:rPr>
              <w:t>The elected group of individuals responsible for overseeing the operations of BUCC.</w:t>
            </w:r>
          </w:p>
        </w:tc>
      </w:tr>
      <w:tr w:rsidR="00BE47C3" w14:paraId="5CE0380E" w14:textId="77777777" w:rsidTr="00BE47C3">
        <w:trPr>
          <w:trHeight w:val="445"/>
        </w:trPr>
        <w:tc>
          <w:tcPr>
            <w:tcW w:w="1673" w:type="dxa"/>
            <w:vAlign w:val="center"/>
          </w:tcPr>
          <w:p w14:paraId="7CB6ABA2" w14:textId="77777777" w:rsidR="00BE47C3" w:rsidRPr="00B04AB9" w:rsidRDefault="0041319C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Delegate</w:t>
            </w:r>
          </w:p>
        </w:tc>
        <w:tc>
          <w:tcPr>
            <w:tcW w:w="7343" w:type="dxa"/>
            <w:vAlign w:val="center"/>
          </w:tcPr>
          <w:p w14:paraId="06E36682" w14:textId="77777777" w:rsidR="00BE47C3" w:rsidRPr="00B04AB9" w:rsidRDefault="0041319C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19C">
              <w:rPr>
                <w:rFonts w:ascii="Arial" w:hAnsi="Arial" w:cs="Arial"/>
                <w:color w:val="000000"/>
                <w:sz w:val="20"/>
                <w:szCs w:val="20"/>
              </w:rPr>
              <w:t xml:space="preserve">A person appointed by the trip leader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 committee </w:t>
            </w:r>
            <w:r w:rsidRPr="0041319C">
              <w:rPr>
                <w:rFonts w:ascii="Arial" w:hAnsi="Arial" w:cs="Arial"/>
                <w:color w:val="000000"/>
                <w:sz w:val="20"/>
                <w:szCs w:val="20"/>
              </w:rPr>
              <w:t>to assist with or take on specific responsibilities during a trip.</w:t>
            </w:r>
          </w:p>
        </w:tc>
      </w:tr>
      <w:tr w:rsidR="0041319C" w14:paraId="01DB9E8C" w14:textId="77777777" w:rsidTr="00BE47C3">
        <w:trPr>
          <w:trHeight w:val="445"/>
        </w:trPr>
        <w:tc>
          <w:tcPr>
            <w:tcW w:w="1673" w:type="dxa"/>
            <w:vAlign w:val="center"/>
          </w:tcPr>
          <w:p w14:paraId="20D35F15" w14:textId="77777777" w:rsidR="0041319C" w:rsidRDefault="0041319C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MiDAS</w:t>
            </w:r>
          </w:p>
        </w:tc>
        <w:tc>
          <w:tcPr>
            <w:tcW w:w="7343" w:type="dxa"/>
            <w:vAlign w:val="center"/>
          </w:tcPr>
          <w:p w14:paraId="67F374FB" w14:textId="77777777" w:rsidR="0041319C" w:rsidRPr="00B04AB9" w:rsidRDefault="00EE704C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04C">
              <w:rPr>
                <w:rFonts w:ascii="Arial" w:hAnsi="Arial" w:cs="Arial"/>
                <w:color w:val="000000"/>
                <w:sz w:val="20"/>
                <w:szCs w:val="20"/>
              </w:rPr>
              <w:t>Minibus Driver Awareness Scheme, a training program for drivers of minibuses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cars, and vans</w:t>
            </w:r>
            <w:r w:rsidRPr="00EE704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1319C" w14:paraId="1988C341" w14:textId="77777777" w:rsidTr="00BE47C3">
        <w:trPr>
          <w:trHeight w:val="445"/>
        </w:trPr>
        <w:tc>
          <w:tcPr>
            <w:tcW w:w="1673" w:type="dxa"/>
            <w:vAlign w:val="center"/>
          </w:tcPr>
          <w:p w14:paraId="615E20C6" w14:textId="77777777" w:rsidR="0041319C" w:rsidRDefault="0041319C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</w:p>
        </w:tc>
        <w:tc>
          <w:tcPr>
            <w:tcW w:w="7343" w:type="dxa"/>
            <w:vAlign w:val="center"/>
          </w:tcPr>
          <w:p w14:paraId="731C2372" w14:textId="77777777" w:rsidR="0041319C" w:rsidRPr="00B04AB9" w:rsidRDefault="00EE704C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04C">
              <w:rPr>
                <w:rFonts w:ascii="Arial" w:hAnsi="Arial" w:cs="Arial"/>
                <w:color w:val="000000"/>
                <w:sz w:val="20"/>
                <w:szCs w:val="20"/>
              </w:rPr>
              <w:t>Students’ Union.</w:t>
            </w:r>
          </w:p>
        </w:tc>
      </w:tr>
      <w:tr w:rsidR="0041319C" w14:paraId="04385520" w14:textId="77777777" w:rsidTr="00BE47C3">
        <w:trPr>
          <w:trHeight w:val="445"/>
        </w:trPr>
        <w:tc>
          <w:tcPr>
            <w:tcW w:w="1673" w:type="dxa"/>
            <w:vAlign w:val="center"/>
          </w:tcPr>
          <w:p w14:paraId="2EB74B63" w14:textId="77777777" w:rsidR="0041319C" w:rsidRDefault="0041319C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Trip Leader</w:t>
            </w:r>
          </w:p>
        </w:tc>
        <w:tc>
          <w:tcPr>
            <w:tcW w:w="7343" w:type="dxa"/>
            <w:vAlign w:val="center"/>
          </w:tcPr>
          <w:p w14:paraId="48D3E656" w14:textId="77777777" w:rsidR="0041319C" w:rsidRPr="00B04AB9" w:rsidRDefault="00EE704C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04C">
              <w:rPr>
                <w:rFonts w:ascii="Arial" w:hAnsi="Arial" w:cs="Arial"/>
                <w:color w:val="000000"/>
                <w:sz w:val="20"/>
                <w:szCs w:val="20"/>
              </w:rPr>
              <w:t>The individual designated to lead and coordinate a specific BUCC trip.</w:t>
            </w:r>
          </w:p>
        </w:tc>
      </w:tr>
    </w:tbl>
    <w:p w14:paraId="002664FA" w14:textId="77777777" w:rsidR="00BE47C3" w:rsidRDefault="00BE47C3" w:rsidP="006D1DF5"/>
    <w:p w14:paraId="5BFC6EB6" w14:textId="77777777" w:rsidR="00BE47C3" w:rsidRDefault="00BE47C3" w:rsidP="006D1DF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7C3" w14:paraId="15CFD7AD" w14:textId="77777777" w:rsidTr="00BE47C3">
        <w:trPr>
          <w:trHeight w:val="510"/>
        </w:trPr>
        <w:tc>
          <w:tcPr>
            <w:tcW w:w="9016" w:type="dxa"/>
            <w:shd w:val="clear" w:color="auto" w:fill="BFBFBF" w:themeFill="background1" w:themeFillShade="BF"/>
            <w:vAlign w:val="center"/>
          </w:tcPr>
          <w:p w14:paraId="7E30162E" w14:textId="77777777" w:rsidR="00BE47C3" w:rsidRPr="00B04AB9" w:rsidRDefault="00BE47C3" w:rsidP="006D1D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4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olicy</w:t>
            </w:r>
          </w:p>
        </w:tc>
      </w:tr>
    </w:tbl>
    <w:p w14:paraId="6191D027" w14:textId="77777777" w:rsidR="00BE47C3" w:rsidRDefault="00BE47C3" w:rsidP="006D1D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67FC" w:rsidRPr="00B04AB9" w14:paraId="36759E70" w14:textId="77777777" w:rsidTr="004F67FC">
        <w:trPr>
          <w:trHeight w:val="747"/>
        </w:trPr>
        <w:tc>
          <w:tcPr>
            <w:tcW w:w="9016" w:type="dxa"/>
            <w:vAlign w:val="center"/>
          </w:tcPr>
          <w:p w14:paraId="31EB4CDF" w14:textId="77777777" w:rsidR="004F67FC" w:rsidRDefault="004F67FC" w:rsidP="006D1DF5">
            <w:pPr>
              <w:pStyle w:val="NoSpacing"/>
              <w:rPr>
                <w:b/>
              </w:rPr>
            </w:pPr>
            <w:r w:rsidRPr="004F67FC">
              <w:rPr>
                <w:b/>
              </w:rPr>
              <w:t>Expectations for Drivers</w:t>
            </w:r>
          </w:p>
          <w:p w14:paraId="2AF0E5A6" w14:textId="77777777" w:rsidR="004F67FC" w:rsidRPr="008E3043" w:rsidRDefault="004F67FC" w:rsidP="006D1D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3043">
              <w:rPr>
                <w:rFonts w:ascii="Arial" w:hAnsi="Arial" w:cs="Arial"/>
                <w:sz w:val="20"/>
                <w:szCs w:val="20"/>
              </w:rPr>
              <w:t>It is expected that all drivers volunteering to drive on a BUCC club trip adhere to the following:</w:t>
            </w:r>
          </w:p>
          <w:p w14:paraId="76A6D496" w14:textId="77777777" w:rsidR="004F67FC" w:rsidRPr="008E3043" w:rsidRDefault="004F67FC" w:rsidP="006D1D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E3043">
              <w:rPr>
                <w:rFonts w:ascii="Arial" w:hAnsi="Arial" w:cs="Arial"/>
                <w:sz w:val="20"/>
                <w:szCs w:val="20"/>
              </w:rPr>
              <w:t>Drivers must adhere to all road laws and regulations of the country they are driving in while on BUCC trips.</w:t>
            </w:r>
          </w:p>
          <w:p w14:paraId="7936830A" w14:textId="77777777" w:rsidR="004F67FC" w:rsidRPr="008E3043" w:rsidRDefault="004F67FC" w:rsidP="006D1DF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E3043">
              <w:rPr>
                <w:rFonts w:ascii="Arial" w:hAnsi="Arial" w:cs="Arial"/>
                <w:sz w:val="20"/>
                <w:szCs w:val="20"/>
              </w:rPr>
              <w:t>Drivers must be insured to drive the vehicle and approved to drive by the SU</w:t>
            </w:r>
          </w:p>
          <w:p w14:paraId="3B4DFCE9" w14:textId="77777777" w:rsidR="004F67FC" w:rsidRPr="008E3043" w:rsidRDefault="004F67FC" w:rsidP="006D1D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E3043">
              <w:rPr>
                <w:rFonts w:ascii="Arial" w:hAnsi="Arial" w:cs="Arial"/>
                <w:sz w:val="20"/>
                <w:szCs w:val="20"/>
              </w:rPr>
              <w:t>Drivers are expected to complete all reasonable driving tasks as requested by the trip leader or their delegate.</w:t>
            </w:r>
          </w:p>
          <w:p w14:paraId="39EC4E3D" w14:textId="77777777" w:rsidR="004F67FC" w:rsidRPr="008E3043" w:rsidRDefault="004F67FC" w:rsidP="006D1D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E3043">
              <w:rPr>
                <w:rFonts w:ascii="Arial" w:hAnsi="Arial" w:cs="Arial"/>
                <w:sz w:val="20"/>
                <w:szCs w:val="20"/>
              </w:rPr>
              <w:t xml:space="preserve">Drivers must voice any concerns or potential issues related to driving (e.g., tiredness) </w:t>
            </w:r>
          </w:p>
          <w:p w14:paraId="39823A99" w14:textId="77777777" w:rsidR="00756EE7" w:rsidRPr="008E3043" w:rsidRDefault="00756EE7" w:rsidP="006D1D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E3043">
              <w:rPr>
                <w:rFonts w:ascii="Arial" w:hAnsi="Arial" w:cs="Arial"/>
                <w:sz w:val="20"/>
                <w:szCs w:val="20"/>
              </w:rPr>
              <w:t>If a driver has any disagreements with the planned activities during a trip, they are expected to discuss these concerns with the trip leader or a committee member.</w:t>
            </w:r>
          </w:p>
          <w:p w14:paraId="540EE183" w14:textId="243259A1" w:rsidR="004F67FC" w:rsidRPr="008E3043" w:rsidRDefault="004F67FC" w:rsidP="006D1DF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E3043">
              <w:rPr>
                <w:rFonts w:ascii="Arial" w:hAnsi="Arial" w:cs="Arial"/>
                <w:sz w:val="20"/>
                <w:szCs w:val="20"/>
              </w:rPr>
              <w:t xml:space="preserve">Follow all rules and procedures mandated by the </w:t>
            </w:r>
            <w:hyperlink r:id="rId10" w:history="1">
              <w:r w:rsidRPr="008E3043">
                <w:rPr>
                  <w:rStyle w:val="Hyperlink"/>
                  <w:rFonts w:ascii="Arial" w:hAnsi="Arial" w:cs="Arial"/>
                  <w:sz w:val="20"/>
                  <w:szCs w:val="20"/>
                </w:rPr>
                <w:t>Bath SU Vehicle Drivers Manual</w:t>
              </w:r>
            </w:hyperlink>
            <w:r w:rsidR="009C7029">
              <w:rPr>
                <w:rFonts w:ascii="Arial" w:hAnsi="Arial" w:cs="Arial"/>
                <w:sz w:val="20"/>
                <w:szCs w:val="20"/>
              </w:rPr>
              <w:t xml:space="preserve"> if</w:t>
            </w:r>
            <w:r w:rsidR="009C7029" w:rsidRPr="009C7029">
              <w:rPr>
                <w:rFonts w:ascii="Arial" w:hAnsi="Arial" w:cs="Arial"/>
                <w:sz w:val="20"/>
                <w:szCs w:val="20"/>
              </w:rPr>
              <w:t xml:space="preserve"> driving an SU vehicle.</w:t>
            </w:r>
          </w:p>
          <w:p w14:paraId="59EE47F0" w14:textId="77777777" w:rsidR="00756EE7" w:rsidRPr="008E3043" w:rsidRDefault="00756EE7" w:rsidP="006D1DF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E3043">
              <w:rPr>
                <w:rFonts w:ascii="Arial" w:hAnsi="Arial" w:cs="Arial"/>
                <w:sz w:val="20"/>
                <w:szCs w:val="20"/>
              </w:rPr>
              <w:t>Make every effort to remain in communication with the other vehicles / remainder of the trip either through themselves, or their passengers.</w:t>
            </w:r>
          </w:p>
          <w:p w14:paraId="254AAADD" w14:textId="77777777" w:rsidR="004F67FC" w:rsidRDefault="004F67FC" w:rsidP="006D1DF5">
            <w:pPr>
              <w:pStyle w:val="NoSpacing"/>
            </w:pPr>
          </w:p>
          <w:p w14:paraId="3C89B09C" w14:textId="77777777" w:rsidR="004F67FC" w:rsidRDefault="00756EE7" w:rsidP="006D1DF5">
            <w:pPr>
              <w:pStyle w:val="NoSpacing"/>
              <w:rPr>
                <w:b/>
              </w:rPr>
            </w:pPr>
            <w:r>
              <w:rPr>
                <w:b/>
              </w:rPr>
              <w:t>Consequences</w:t>
            </w:r>
          </w:p>
          <w:p w14:paraId="59490C98" w14:textId="77777777" w:rsidR="002344BC" w:rsidRPr="002344BC" w:rsidRDefault="002344BC" w:rsidP="002344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44BC">
              <w:rPr>
                <w:rFonts w:ascii="Arial" w:hAnsi="Arial" w:cs="Arial"/>
                <w:sz w:val="20"/>
                <w:szCs w:val="20"/>
              </w:rPr>
              <w:t xml:space="preserve">If a driver is found to be in breach of one or more of the expectations listed above, the following consequences may be applied at the discretion of the Committee. </w:t>
            </w:r>
          </w:p>
          <w:p w14:paraId="6274FD22" w14:textId="2FA6D279" w:rsidR="002344BC" w:rsidRPr="002344BC" w:rsidRDefault="002344BC" w:rsidP="002344BC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344BC">
              <w:rPr>
                <w:rFonts w:ascii="Arial" w:hAnsi="Arial" w:cs="Arial"/>
                <w:sz w:val="20"/>
                <w:szCs w:val="20"/>
              </w:rPr>
              <w:t>For those infractions deemed to be minor</w:t>
            </w:r>
            <w:r w:rsidR="008E7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4BC">
              <w:rPr>
                <w:rFonts w:ascii="Arial" w:hAnsi="Arial" w:cs="Arial"/>
                <w:sz w:val="20"/>
                <w:szCs w:val="20"/>
              </w:rPr>
              <w:t xml:space="preserve">the infraction may be noted by the Transport Secretary, and no further action may be taken. </w:t>
            </w:r>
          </w:p>
          <w:p w14:paraId="3D1FD9FE" w14:textId="09823078" w:rsidR="002344BC" w:rsidRPr="002344BC" w:rsidRDefault="002344BC" w:rsidP="002344BC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344BC">
              <w:rPr>
                <w:rFonts w:ascii="Arial" w:hAnsi="Arial" w:cs="Arial"/>
                <w:sz w:val="20"/>
                <w:szCs w:val="20"/>
              </w:rPr>
              <w:t>Infractions deemed to be more s</w:t>
            </w:r>
            <w:r w:rsidR="00CB6EE2">
              <w:rPr>
                <w:rFonts w:ascii="Arial" w:hAnsi="Arial" w:cs="Arial"/>
                <w:sz w:val="20"/>
                <w:szCs w:val="20"/>
              </w:rPr>
              <w:t>erious</w:t>
            </w:r>
            <w:r w:rsidRPr="002344BC">
              <w:rPr>
                <w:rFonts w:ascii="Arial" w:hAnsi="Arial" w:cs="Arial"/>
                <w:sz w:val="20"/>
                <w:szCs w:val="20"/>
              </w:rPr>
              <w:t xml:space="preserve"> may result in a formal warning to the driver. The SU may be consulted if deemed appropriate. </w:t>
            </w:r>
          </w:p>
          <w:p w14:paraId="09FABA8C" w14:textId="3F4FF0D3" w:rsidR="002344BC" w:rsidRPr="002344BC" w:rsidRDefault="002344BC" w:rsidP="002344BC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344BC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CB6EE2">
              <w:rPr>
                <w:rFonts w:ascii="Arial" w:hAnsi="Arial" w:cs="Arial"/>
                <w:sz w:val="20"/>
                <w:szCs w:val="20"/>
              </w:rPr>
              <w:t xml:space="preserve">major </w:t>
            </w:r>
            <w:r w:rsidRPr="002344BC">
              <w:rPr>
                <w:rFonts w:ascii="Arial" w:hAnsi="Arial" w:cs="Arial"/>
                <w:sz w:val="20"/>
                <w:szCs w:val="20"/>
              </w:rPr>
              <w:t>infractions</w:t>
            </w:r>
            <w:r w:rsidR="008E7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4BC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CB6EE2">
              <w:rPr>
                <w:rFonts w:ascii="Arial" w:hAnsi="Arial" w:cs="Arial"/>
                <w:sz w:val="20"/>
                <w:szCs w:val="20"/>
              </w:rPr>
              <w:t>serious</w:t>
            </w:r>
            <w:r w:rsidRPr="002344BC">
              <w:rPr>
                <w:rFonts w:ascii="Arial" w:hAnsi="Arial" w:cs="Arial"/>
                <w:sz w:val="20"/>
                <w:szCs w:val="20"/>
              </w:rPr>
              <w:t xml:space="preserve"> infractions after a formal warning, the driver may be removed as an SU registered driver</w:t>
            </w:r>
            <w:r w:rsidR="00DE3D46">
              <w:rPr>
                <w:rFonts w:ascii="Arial" w:hAnsi="Arial" w:cs="Arial"/>
                <w:sz w:val="20"/>
                <w:szCs w:val="20"/>
              </w:rPr>
              <w:t xml:space="preserve">. Their </w:t>
            </w:r>
            <w:r w:rsidRPr="002344BC">
              <w:rPr>
                <w:rFonts w:ascii="Arial" w:hAnsi="Arial" w:cs="Arial"/>
                <w:sz w:val="20"/>
                <w:szCs w:val="20"/>
              </w:rPr>
              <w:t>expense claim, or part thereof, may be denied. The SU may be consulted if deemed appropriate.</w:t>
            </w:r>
          </w:p>
          <w:p w14:paraId="44E6EB4C" w14:textId="77777777" w:rsidR="006830DE" w:rsidRDefault="006830DE" w:rsidP="00426E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8EE4DC" w14:textId="77777777" w:rsidR="00080606" w:rsidRDefault="00AB112C" w:rsidP="00426E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Examples of </w:t>
            </w:r>
            <w:r w:rsidR="00080606">
              <w:rPr>
                <w:rFonts w:ascii="Arial" w:hAnsi="Arial" w:cs="Arial"/>
                <w:color w:val="000000"/>
                <w:sz w:val="20"/>
                <w:szCs w:val="20"/>
              </w:rPr>
              <w:t>typical breaches of this policy and their associated potential consequences are shown below:</w:t>
            </w:r>
          </w:p>
          <w:p w14:paraId="2C5A4D81" w14:textId="77777777" w:rsidR="00080606" w:rsidRPr="00756EE7" w:rsidRDefault="006830DE" w:rsidP="00426E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2"/>
              <w:gridCol w:w="2932"/>
              <w:gridCol w:w="2926"/>
            </w:tblGrid>
            <w:tr w:rsidR="00080606" w14:paraId="5783B656" w14:textId="77777777">
              <w:tc>
                <w:tcPr>
                  <w:tcW w:w="3005" w:type="dxa"/>
                </w:tcPr>
                <w:p w14:paraId="1F5C1D70" w14:textId="77777777" w:rsidR="00080606" w:rsidRPr="003935B4" w:rsidRDefault="00080606" w:rsidP="00080606">
                  <w:pPr>
                    <w:pStyle w:val="NoSpacing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935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Minor Infractions</w:t>
                  </w:r>
                </w:p>
              </w:tc>
              <w:tc>
                <w:tcPr>
                  <w:tcW w:w="3005" w:type="dxa"/>
                </w:tcPr>
                <w:p w14:paraId="2BE227C8" w14:textId="77777777" w:rsidR="00080606" w:rsidRPr="003935B4" w:rsidRDefault="00080606" w:rsidP="00080606">
                  <w:pPr>
                    <w:pStyle w:val="NoSpacing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935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Serious Infractions</w:t>
                  </w:r>
                </w:p>
              </w:tc>
              <w:tc>
                <w:tcPr>
                  <w:tcW w:w="3006" w:type="dxa"/>
                </w:tcPr>
                <w:p w14:paraId="1E1CF22F" w14:textId="77777777" w:rsidR="00080606" w:rsidRPr="003935B4" w:rsidRDefault="00080606" w:rsidP="00080606">
                  <w:pPr>
                    <w:pStyle w:val="NoSpacing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935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Major Infractions</w:t>
                  </w:r>
                </w:p>
              </w:tc>
            </w:tr>
            <w:tr w:rsidR="00080606" w14:paraId="5F5F5093" w14:textId="77777777">
              <w:tc>
                <w:tcPr>
                  <w:tcW w:w="3005" w:type="dxa"/>
                </w:tcPr>
                <w:p w14:paraId="72F6E319" w14:textId="77777777" w:rsidR="00080606" w:rsidRDefault="00080606" w:rsidP="000806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Minor speeding (up to 15mph over limit)</w:t>
                  </w:r>
                </w:p>
              </w:tc>
              <w:tc>
                <w:tcPr>
                  <w:tcW w:w="3005" w:type="dxa"/>
                </w:tcPr>
                <w:p w14:paraId="04731878" w14:textId="77777777" w:rsidR="00080606" w:rsidRDefault="00080606" w:rsidP="000806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Reckless driving</w:t>
                  </w:r>
                </w:p>
              </w:tc>
              <w:tc>
                <w:tcPr>
                  <w:tcW w:w="3006" w:type="dxa"/>
                </w:tcPr>
                <w:p w14:paraId="4E7E53BD" w14:textId="77777777" w:rsidR="00080606" w:rsidRDefault="00080606" w:rsidP="000806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Pr="003935B4">
                    <w:rPr>
                      <w:rFonts w:ascii="Arial" w:hAnsi="Arial" w:cs="Arial"/>
                      <w:sz w:val="20"/>
                      <w:szCs w:val="20"/>
                    </w:rPr>
                    <w:t>riving under the influence of alcohol or drugs</w:t>
                  </w:r>
                </w:p>
              </w:tc>
            </w:tr>
            <w:tr w:rsidR="00080606" w14:paraId="053F2AD0" w14:textId="77777777">
              <w:tc>
                <w:tcPr>
                  <w:tcW w:w="3005" w:type="dxa"/>
                </w:tcPr>
                <w:p w14:paraId="66A30C37" w14:textId="77777777" w:rsidR="00080606" w:rsidRDefault="00080606" w:rsidP="000806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Minor infringements of the highway code</w:t>
                  </w:r>
                </w:p>
              </w:tc>
              <w:tc>
                <w:tcPr>
                  <w:tcW w:w="3005" w:type="dxa"/>
                </w:tcPr>
                <w:p w14:paraId="18187AA4" w14:textId="77777777" w:rsidR="00080606" w:rsidRDefault="00080606" w:rsidP="000806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Serious and conscious infringements of the Highway Code</w:t>
                  </w:r>
                </w:p>
              </w:tc>
              <w:tc>
                <w:tcPr>
                  <w:tcW w:w="3006" w:type="dxa"/>
                </w:tcPr>
                <w:p w14:paraId="7E25A530" w14:textId="77777777" w:rsidR="00080606" w:rsidRDefault="00080606" w:rsidP="000806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Pr="003935B4">
                    <w:rPr>
                      <w:rFonts w:ascii="Arial" w:hAnsi="Arial" w:cs="Arial"/>
                      <w:sz w:val="20"/>
                      <w:szCs w:val="20"/>
                    </w:rPr>
                    <w:t xml:space="preserve">isregard of trip </w:t>
                  </w:r>
                  <w:proofErr w:type="gramStart"/>
                  <w:r w:rsidRPr="003935B4">
                    <w:rPr>
                      <w:rFonts w:ascii="Arial" w:hAnsi="Arial" w:cs="Arial"/>
                      <w:sz w:val="20"/>
                      <w:szCs w:val="20"/>
                    </w:rPr>
                    <w:t>leaders</w:t>
                  </w:r>
                  <w:proofErr w:type="gramEnd"/>
                  <w:r w:rsidRPr="003935B4">
                    <w:rPr>
                      <w:rFonts w:ascii="Arial" w:hAnsi="Arial" w:cs="Arial"/>
                      <w:sz w:val="20"/>
                      <w:szCs w:val="20"/>
                    </w:rPr>
                    <w:t xml:space="preserve"> instruction significantly impacting trip</w:t>
                  </w:r>
                </w:p>
              </w:tc>
            </w:tr>
            <w:tr w:rsidR="00080606" w14:paraId="28CB45D0" w14:textId="77777777">
              <w:tc>
                <w:tcPr>
                  <w:tcW w:w="3005" w:type="dxa"/>
                </w:tcPr>
                <w:p w14:paraId="635A1127" w14:textId="77777777" w:rsidR="00080606" w:rsidRDefault="00080606" w:rsidP="000806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1150E9BA" w14:textId="77777777" w:rsidR="00080606" w:rsidRDefault="00080606" w:rsidP="000806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</w:tcPr>
                <w:p w14:paraId="68232EE7" w14:textId="77777777" w:rsidR="00080606" w:rsidRDefault="00080606" w:rsidP="000806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Repeated serious infractions</w:t>
                  </w:r>
                </w:p>
              </w:tc>
            </w:tr>
          </w:tbl>
          <w:p w14:paraId="44E59443" w14:textId="59CD198E" w:rsidR="006830DE" w:rsidRPr="00756EE7" w:rsidRDefault="006830DE" w:rsidP="00426E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4C0F32" w14:textId="77777777" w:rsidR="004F67FC" w:rsidRDefault="004F67FC" w:rsidP="006D1DF5"/>
    <w:p w14:paraId="0AB855DF" w14:textId="7D803450" w:rsidR="00925C7F" w:rsidRPr="002344BC" w:rsidRDefault="00925C7F" w:rsidP="008E72BF">
      <w:pPr>
        <w:pStyle w:val="NoSpacing"/>
        <w:rPr>
          <w:rFonts w:ascii="Arial" w:eastAsiaTheme="minorEastAsia" w:hAnsi="Arial" w:cs="Arial"/>
          <w:sz w:val="20"/>
          <w:szCs w:val="20"/>
          <w:lang w:eastAsia="en-GB"/>
        </w:rPr>
      </w:pPr>
    </w:p>
    <w:sectPr w:rsidR="00925C7F" w:rsidRPr="002344BC" w:rsidSect="00BE47C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095D7" w14:textId="77777777" w:rsidR="00B61CE3" w:rsidRDefault="00B61CE3" w:rsidP="009D657A">
      <w:pPr>
        <w:spacing w:after="0" w:line="240" w:lineRule="auto"/>
      </w:pPr>
      <w:r>
        <w:separator/>
      </w:r>
    </w:p>
  </w:endnote>
  <w:endnote w:type="continuationSeparator" w:id="0">
    <w:p w14:paraId="05814EBF" w14:textId="77777777" w:rsidR="00B61CE3" w:rsidRDefault="00B61CE3" w:rsidP="009D657A">
      <w:pPr>
        <w:spacing w:after="0" w:line="240" w:lineRule="auto"/>
      </w:pPr>
      <w:r>
        <w:continuationSeparator/>
      </w:r>
    </w:p>
  </w:endnote>
  <w:endnote w:type="continuationNotice" w:id="1">
    <w:p w14:paraId="1E05A0C3" w14:textId="77777777" w:rsidR="00B61CE3" w:rsidRDefault="00B61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E3D1" w14:textId="77777777" w:rsidR="004F67FC" w:rsidRPr="004F67FC" w:rsidRDefault="004F67FC" w:rsidP="004F67FC">
    <w:pPr>
      <w:ind w:left="-284" w:right="-306"/>
      <w:rPr>
        <w:rFonts w:ascii="Arial" w:hAnsi="Arial" w:cs="Arial"/>
        <w:sz w:val="14"/>
        <w:szCs w:val="14"/>
      </w:rPr>
    </w:pPr>
    <w:r w:rsidRPr="004F67FC">
      <w:rPr>
        <w:rFonts w:ascii="Arial" w:hAnsi="Arial" w:cs="Arial"/>
        <w:sz w:val="14"/>
        <w:szCs w:val="14"/>
      </w:rPr>
      <w:t>Once printed this document becomes UNCONTROLLED. Do not use a hard copy of this document without first verifying that the Issue Status matches that of the electronic file. Superseded/Obsolete documents should either be destroyed or suitably marked if they are to be kept for reference purposes.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4669B6" w14:paraId="45CF798C" w14:textId="77777777" w:rsidTr="2D4669B6">
      <w:trPr>
        <w:trHeight w:val="300"/>
      </w:trPr>
      <w:tc>
        <w:tcPr>
          <w:tcW w:w="3005" w:type="dxa"/>
        </w:tcPr>
        <w:p w14:paraId="7202B9DE" w14:textId="58B102DF" w:rsidR="2D4669B6" w:rsidRDefault="2D4669B6" w:rsidP="2D4669B6">
          <w:pPr>
            <w:pStyle w:val="Header"/>
            <w:ind w:left="-115"/>
          </w:pPr>
        </w:p>
      </w:tc>
      <w:tc>
        <w:tcPr>
          <w:tcW w:w="3005" w:type="dxa"/>
        </w:tcPr>
        <w:p w14:paraId="05E4611A" w14:textId="038AB0B0" w:rsidR="2D4669B6" w:rsidRDefault="2D4669B6" w:rsidP="2D4669B6">
          <w:pPr>
            <w:pStyle w:val="Header"/>
            <w:jc w:val="center"/>
          </w:pPr>
        </w:p>
      </w:tc>
      <w:tc>
        <w:tcPr>
          <w:tcW w:w="3005" w:type="dxa"/>
        </w:tcPr>
        <w:p w14:paraId="2C1A4977" w14:textId="68EDEFA0" w:rsidR="2D4669B6" w:rsidRDefault="2D4669B6" w:rsidP="2D4669B6">
          <w:pPr>
            <w:pStyle w:val="Header"/>
            <w:ind w:right="-115"/>
            <w:jc w:val="right"/>
          </w:pPr>
        </w:p>
      </w:tc>
    </w:tr>
  </w:tbl>
  <w:p w14:paraId="18D3C82F" w14:textId="6D6C1425" w:rsidR="2D4669B6" w:rsidRDefault="2D4669B6" w:rsidP="2D466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99AF" w14:textId="77777777" w:rsidR="00B61CE3" w:rsidRDefault="00B61CE3" w:rsidP="009D657A">
      <w:pPr>
        <w:spacing w:after="0" w:line="240" w:lineRule="auto"/>
      </w:pPr>
      <w:r>
        <w:separator/>
      </w:r>
    </w:p>
  </w:footnote>
  <w:footnote w:type="continuationSeparator" w:id="0">
    <w:p w14:paraId="6532AC15" w14:textId="77777777" w:rsidR="00B61CE3" w:rsidRDefault="00B61CE3" w:rsidP="009D657A">
      <w:pPr>
        <w:spacing w:after="0" w:line="240" w:lineRule="auto"/>
      </w:pPr>
      <w:r>
        <w:continuationSeparator/>
      </w:r>
    </w:p>
  </w:footnote>
  <w:footnote w:type="continuationNotice" w:id="1">
    <w:p w14:paraId="23A51417" w14:textId="77777777" w:rsidR="00B61CE3" w:rsidRDefault="00B61C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39"/>
      <w:gridCol w:w="3403"/>
      <w:gridCol w:w="2074"/>
    </w:tblGrid>
    <w:tr w:rsidR="00BE47C3" w:rsidRPr="002D2485" w14:paraId="7C1FC048" w14:textId="77777777" w:rsidTr="00BE47C3">
      <w:trPr>
        <w:cantSplit/>
        <w:trHeight w:val="448"/>
      </w:trPr>
      <w:tc>
        <w:tcPr>
          <w:tcW w:w="5000" w:type="pct"/>
          <w:gridSpan w:val="3"/>
          <w:vAlign w:val="center"/>
        </w:tcPr>
        <w:p w14:paraId="6B06BA23" w14:textId="6888F7BD" w:rsidR="00BE47C3" w:rsidRPr="002D2485" w:rsidRDefault="00BE47C3" w:rsidP="00BE47C3">
          <w:pPr>
            <w:pStyle w:val="Footer"/>
            <w:spacing w:before="100" w:beforeAutospacing="1" w:after="100" w:afterAutospacing="1"/>
            <w:rPr>
              <w:rFonts w:ascii="Arial" w:hAnsi="Arial" w:cs="Arial"/>
              <w:b/>
              <w:sz w:val="20"/>
              <w:szCs w:val="20"/>
            </w:rPr>
          </w:pPr>
          <w:r w:rsidRPr="002D2485">
            <w:rPr>
              <w:rFonts w:ascii="Arial" w:hAnsi="Arial" w:cs="Arial"/>
              <w:b/>
              <w:sz w:val="20"/>
              <w:szCs w:val="20"/>
            </w:rPr>
            <w:t>Title:</w:t>
          </w:r>
          <w:r w:rsidRPr="00176578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 </w:t>
          </w:r>
          <w:r w:rsidR="00E53498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BUCC-POL-01</w:t>
          </w:r>
          <w:r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 Bath </w:t>
          </w:r>
          <w:r w:rsidR="00075AF4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U</w:t>
          </w:r>
          <w:r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niversity Canoe Club </w:t>
          </w:r>
          <w:r w:rsidR="00075AF4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Driver Expectations </w:t>
          </w:r>
          <w:r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Policy</w:t>
          </w:r>
        </w:p>
      </w:tc>
    </w:tr>
    <w:tr w:rsidR="00BE47C3" w:rsidRPr="00176578" w14:paraId="105461BC" w14:textId="77777777" w:rsidTr="00BE47C3">
      <w:trPr>
        <w:cantSplit/>
        <w:trHeight w:val="374"/>
      </w:trPr>
      <w:tc>
        <w:tcPr>
          <w:tcW w:w="1963" w:type="pct"/>
          <w:vAlign w:val="center"/>
        </w:tcPr>
        <w:p w14:paraId="692075D3" w14:textId="31456900" w:rsidR="00BE47C3" w:rsidRPr="00176578" w:rsidRDefault="00BE47C3" w:rsidP="00BE47C3">
          <w:pPr>
            <w:pStyle w:val="BodyText"/>
            <w:spacing w:before="100" w:beforeAutospacing="1" w:after="100" w:afterAutospacing="1"/>
            <w:ind w:right="-114"/>
            <w:rPr>
              <w:rFonts w:cs="Arial"/>
              <w:b/>
              <w:color w:val="auto"/>
              <w:sz w:val="20"/>
            </w:rPr>
          </w:pPr>
          <w:r w:rsidRPr="00176578">
            <w:rPr>
              <w:rFonts w:cs="Arial"/>
              <w:b/>
              <w:color w:val="auto"/>
              <w:sz w:val="20"/>
            </w:rPr>
            <w:t xml:space="preserve">Last review Date: </w:t>
          </w:r>
          <w:r w:rsidRPr="00176578">
            <w:rPr>
              <w:sz w:val="20"/>
            </w:rPr>
            <w:fldChar w:fldCharType="begin"/>
          </w:r>
          <w:r w:rsidRPr="00176578">
            <w:rPr>
              <w:sz w:val="20"/>
            </w:rPr>
            <w:instrText xml:space="preserve"> DOCVARIABLE "Last Periodic Review Date" \* MERGEFORMAT </w:instrText>
          </w:r>
          <w:r w:rsidRPr="00176578">
            <w:rPr>
              <w:sz w:val="20"/>
            </w:rPr>
            <w:fldChar w:fldCharType="end"/>
          </w:r>
        </w:p>
      </w:tc>
      <w:tc>
        <w:tcPr>
          <w:tcW w:w="1887" w:type="pct"/>
          <w:vAlign w:val="center"/>
        </w:tcPr>
        <w:p w14:paraId="1D55209B" w14:textId="77777777" w:rsidR="00BE47C3" w:rsidRPr="00176578" w:rsidRDefault="00BE47C3" w:rsidP="00BE47C3">
          <w:pPr>
            <w:pStyle w:val="BodyText"/>
            <w:spacing w:before="100" w:beforeAutospacing="1" w:after="100" w:afterAutospacing="1"/>
            <w:ind w:right="-114"/>
            <w:rPr>
              <w:rFonts w:cs="Arial"/>
              <w:b/>
              <w:color w:val="auto"/>
              <w:sz w:val="20"/>
            </w:rPr>
          </w:pPr>
          <w:r w:rsidRPr="00176578">
            <w:rPr>
              <w:rFonts w:cs="Arial"/>
              <w:b/>
              <w:color w:val="auto"/>
              <w:sz w:val="20"/>
            </w:rPr>
            <w:t xml:space="preserve">Next review Date: </w:t>
          </w:r>
          <w:r w:rsidRPr="00BE47C3">
            <w:rPr>
              <w:rFonts w:cs="Arial"/>
              <w:color w:val="auto"/>
              <w:sz w:val="20"/>
            </w:rPr>
            <w:t>01/09/</w:t>
          </w:r>
          <w:r w:rsidRPr="00BE47C3">
            <w:rPr>
              <w:sz w:val="20"/>
            </w:rPr>
            <w:t>2025</w:t>
          </w:r>
        </w:p>
      </w:tc>
      <w:tc>
        <w:tcPr>
          <w:tcW w:w="1151" w:type="pct"/>
          <w:vAlign w:val="center"/>
        </w:tcPr>
        <w:p w14:paraId="65D0A4EF" w14:textId="21C6AABD" w:rsidR="00BE47C3" w:rsidRPr="00BE47C3" w:rsidRDefault="00BE47C3" w:rsidP="00BE47C3">
          <w:pPr>
            <w:pStyle w:val="BodyText"/>
            <w:spacing w:before="100" w:beforeAutospacing="1" w:after="100" w:afterAutospacing="1"/>
            <w:ind w:right="-114"/>
            <w:rPr>
              <w:rFonts w:cs="Arial"/>
              <w:color w:val="auto"/>
              <w:sz w:val="20"/>
            </w:rPr>
          </w:pPr>
          <w:r w:rsidRPr="00BE47C3">
            <w:rPr>
              <w:rFonts w:cs="Arial"/>
              <w:b/>
              <w:color w:val="auto"/>
              <w:sz w:val="20"/>
            </w:rPr>
            <w:t>Page</w:t>
          </w:r>
          <w:r>
            <w:rPr>
              <w:rFonts w:cs="Arial"/>
              <w:color w:val="auto"/>
              <w:sz w:val="20"/>
            </w:rPr>
            <w:t xml:space="preserve"> 2 of </w:t>
          </w:r>
          <w:r w:rsidR="00685D7B">
            <w:rPr>
              <w:rFonts w:cs="Arial"/>
              <w:color w:val="auto"/>
              <w:sz w:val="20"/>
            </w:rPr>
            <w:t>2</w:t>
          </w:r>
        </w:p>
      </w:tc>
    </w:tr>
  </w:tbl>
  <w:p w14:paraId="103614E9" w14:textId="77777777" w:rsidR="00BE47C3" w:rsidRDefault="00BE4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2099" w14:textId="77777777" w:rsidR="00BE47C3" w:rsidRPr="004F67FC" w:rsidRDefault="00BE47C3" w:rsidP="00BE47C3">
    <w:pPr>
      <w:ind w:left="-284" w:right="-306"/>
      <w:rPr>
        <w:rFonts w:ascii="Arial" w:hAnsi="Arial" w:cs="Arial"/>
        <w:sz w:val="14"/>
        <w:szCs w:val="14"/>
      </w:rPr>
    </w:pPr>
    <w:bookmarkStart w:id="0" w:name="_Hlk136958893"/>
    <w:r w:rsidRPr="004F67FC">
      <w:rPr>
        <w:rFonts w:ascii="Arial" w:hAnsi="Arial" w:cs="Arial"/>
        <w:sz w:val="14"/>
        <w:szCs w:val="14"/>
      </w:rPr>
      <w:t>Once printed this document becomes UNCONTROLLED. Do not use a hard copy of this document without first verifying that the Issue Status matches that of the electronic file. Superseded/Obsolete documents should either be destroyed or suitably marked if they are to be kept for reference purposes.</w:t>
    </w:r>
  </w:p>
  <w:bookmarkEnd w:id="0"/>
  <w:tbl>
    <w:tblPr>
      <w:tblW w:w="510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8"/>
      <w:gridCol w:w="2949"/>
      <w:gridCol w:w="3030"/>
      <w:gridCol w:w="2952"/>
    </w:tblGrid>
    <w:tr w:rsidR="00BE47C3" w14:paraId="335C1611" w14:textId="77777777">
      <w:trPr>
        <w:cantSplit/>
        <w:trHeight w:val="170"/>
      </w:trPr>
      <w:tc>
        <w:tcPr>
          <w:tcW w:w="151" w:type="pct"/>
          <w:vMerge w:val="restart"/>
          <w:vAlign w:val="center"/>
        </w:tcPr>
        <w:p w14:paraId="3F388F22" w14:textId="77777777" w:rsidR="00BE47C3" w:rsidRPr="00936F47" w:rsidRDefault="00BE47C3" w:rsidP="00BE47C3">
          <w:pPr>
            <w:spacing w:before="100" w:beforeAutospacing="1" w:after="100" w:afterAutospacing="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46" w:type="pct"/>
          <w:gridSpan w:val="2"/>
          <w:vAlign w:val="center"/>
          <w:hideMark/>
        </w:tcPr>
        <w:p w14:paraId="77D7E76F" w14:textId="77777777" w:rsidR="00BE47C3" w:rsidRPr="002D2485" w:rsidRDefault="00BE47C3" w:rsidP="00BE47C3">
          <w:pPr>
            <w:pStyle w:val="Footer"/>
            <w:spacing w:before="100" w:beforeAutospacing="1" w:after="100" w:afterAutospacing="1"/>
            <w:rPr>
              <w:rFonts w:ascii="Arial" w:hAnsi="Arial" w:cs="Arial"/>
              <w:b/>
              <w:sz w:val="20"/>
              <w:szCs w:val="20"/>
            </w:rPr>
          </w:pPr>
          <w:r w:rsidRPr="002D2485">
            <w:rPr>
              <w:rFonts w:ascii="Arial" w:hAnsi="Arial" w:cs="Arial"/>
              <w:b/>
              <w:sz w:val="20"/>
              <w:szCs w:val="20"/>
            </w:rPr>
            <w:t xml:space="preserve">Template Type: </w:t>
          </w:r>
          <w:r>
            <w:rPr>
              <w:rFonts w:ascii="Arial" w:hAnsi="Arial" w:cs="Arial"/>
              <w:sz w:val="20"/>
              <w:szCs w:val="20"/>
            </w:rPr>
            <w:t>Policy</w:t>
          </w:r>
        </w:p>
      </w:tc>
      <w:tc>
        <w:tcPr>
          <w:tcW w:w="1603" w:type="pct"/>
          <w:vMerge w:val="restart"/>
          <w:vAlign w:val="center"/>
        </w:tcPr>
        <w:p w14:paraId="30D69698" w14:textId="77777777" w:rsidR="00BE47C3" w:rsidRPr="00176578" w:rsidRDefault="00BE47C3" w:rsidP="00BE47C3">
          <w:pPr>
            <w:pStyle w:val="Footer"/>
            <w:spacing w:before="100" w:beforeAutospacing="1" w:after="100" w:afterAutospacing="1"/>
            <w:rPr>
              <w:rFonts w:ascii="Arial" w:hAnsi="Arial" w:cs="Arial"/>
              <w:b/>
              <w:sz w:val="20"/>
              <w:szCs w:val="20"/>
            </w:rPr>
          </w:pPr>
          <w:r w:rsidRPr="00176578">
            <w:rPr>
              <w:rFonts w:ascii="Arial" w:hAnsi="Arial" w:cs="Arial"/>
              <w:b/>
              <w:sz w:val="20"/>
              <w:szCs w:val="20"/>
            </w:rPr>
            <w:t xml:space="preserve">Owner: </w:t>
          </w:r>
          <w:r>
            <w:rPr>
              <w:rFonts w:ascii="Arial" w:hAnsi="Arial" w:cs="Arial"/>
              <w:sz w:val="20"/>
              <w:szCs w:val="20"/>
            </w:rPr>
            <w:t>Ed Spackman (Transport Secretary 2024-25)</w:t>
          </w:r>
        </w:p>
      </w:tc>
    </w:tr>
    <w:tr w:rsidR="00BE47C3" w14:paraId="55069E9C" w14:textId="77777777">
      <w:trPr>
        <w:cantSplit/>
        <w:trHeight w:val="448"/>
      </w:trPr>
      <w:tc>
        <w:tcPr>
          <w:tcW w:w="151" w:type="pct"/>
          <w:vMerge/>
          <w:vAlign w:val="center"/>
        </w:tcPr>
        <w:p w14:paraId="6EC763A3" w14:textId="77777777" w:rsidR="00BE47C3" w:rsidRPr="00936F47" w:rsidRDefault="00BE47C3" w:rsidP="00BE47C3">
          <w:pPr>
            <w:spacing w:before="100" w:beforeAutospacing="1" w:after="100" w:afterAutospacing="1"/>
            <w:jc w:val="center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3246" w:type="pct"/>
          <w:gridSpan w:val="2"/>
          <w:vMerge w:val="restart"/>
          <w:vAlign w:val="center"/>
        </w:tcPr>
        <w:p w14:paraId="72465FC5" w14:textId="3CB999FF" w:rsidR="00BE47C3" w:rsidRPr="002D2485" w:rsidRDefault="00BE47C3" w:rsidP="00BE47C3">
          <w:pPr>
            <w:pStyle w:val="Footer"/>
            <w:spacing w:before="100" w:beforeAutospacing="1" w:after="100" w:afterAutospacing="1"/>
            <w:rPr>
              <w:rFonts w:ascii="Arial" w:hAnsi="Arial" w:cs="Arial"/>
            </w:rPr>
          </w:pPr>
          <w:r w:rsidRPr="002D2485">
            <w:rPr>
              <w:rFonts w:ascii="Arial" w:hAnsi="Arial" w:cs="Arial"/>
              <w:b/>
              <w:sz w:val="20"/>
              <w:szCs w:val="20"/>
            </w:rPr>
            <w:t>Title:</w:t>
          </w:r>
          <w:r w:rsidRPr="00176578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BUCC</w:t>
          </w:r>
          <w:r w:rsidR="004F67FC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-POL</w:t>
          </w:r>
          <w:r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-01 Bath </w:t>
          </w:r>
          <w:r w:rsidR="00711FEC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U</w:t>
          </w:r>
          <w:r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niversity Canoe Club </w:t>
          </w:r>
          <w:r w:rsidR="00711FEC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Driver Expectations</w:t>
          </w:r>
          <w:r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 Policy</w:t>
          </w:r>
        </w:p>
      </w:tc>
      <w:tc>
        <w:tcPr>
          <w:tcW w:w="1603" w:type="pct"/>
          <w:vMerge/>
          <w:vAlign w:val="center"/>
        </w:tcPr>
        <w:p w14:paraId="10D4F6A4" w14:textId="77777777" w:rsidR="00BE47C3" w:rsidRPr="00176578" w:rsidRDefault="00BE47C3" w:rsidP="00BE47C3">
          <w:pPr>
            <w:pStyle w:val="Footer"/>
            <w:spacing w:before="100" w:beforeAutospacing="1" w:after="100" w:afterAutospacing="1"/>
            <w:rPr>
              <w:rFonts w:ascii="Arial" w:hAnsi="Arial" w:cs="Arial"/>
              <w:sz w:val="20"/>
              <w:szCs w:val="20"/>
            </w:rPr>
          </w:pPr>
        </w:p>
      </w:tc>
    </w:tr>
    <w:tr w:rsidR="00BE47C3" w14:paraId="75E43743" w14:textId="77777777">
      <w:trPr>
        <w:cantSplit/>
        <w:trHeight w:val="170"/>
      </w:trPr>
      <w:tc>
        <w:tcPr>
          <w:tcW w:w="151" w:type="pct"/>
          <w:vMerge/>
          <w:vAlign w:val="center"/>
        </w:tcPr>
        <w:p w14:paraId="79FFA6E0" w14:textId="77777777" w:rsidR="00BE47C3" w:rsidRPr="00936F47" w:rsidRDefault="00BE47C3" w:rsidP="00BE47C3">
          <w:pPr>
            <w:spacing w:before="100" w:beforeAutospacing="1" w:after="100" w:afterAutospacing="1"/>
            <w:jc w:val="center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3246" w:type="pct"/>
          <w:gridSpan w:val="2"/>
          <w:vMerge/>
          <w:vAlign w:val="center"/>
        </w:tcPr>
        <w:p w14:paraId="5FB1E844" w14:textId="77777777" w:rsidR="00BE47C3" w:rsidRPr="002D2485" w:rsidRDefault="00BE47C3" w:rsidP="00BE47C3">
          <w:pPr>
            <w:pStyle w:val="Footer"/>
            <w:spacing w:before="100" w:beforeAutospacing="1" w:after="100" w:afterAutospacing="1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603" w:type="pct"/>
          <w:vAlign w:val="center"/>
        </w:tcPr>
        <w:p w14:paraId="47287383" w14:textId="195D3975" w:rsidR="00BE47C3" w:rsidRPr="00176578" w:rsidRDefault="00BE47C3" w:rsidP="00BE47C3">
          <w:pPr>
            <w:pStyle w:val="Footer"/>
            <w:spacing w:before="100" w:beforeAutospacing="1" w:after="100" w:afterAutospacing="1"/>
            <w:rPr>
              <w:rFonts w:ascii="Arial" w:hAnsi="Arial" w:cs="Arial"/>
              <w:b/>
              <w:sz w:val="20"/>
              <w:szCs w:val="20"/>
            </w:rPr>
          </w:pPr>
          <w:r w:rsidRPr="00176578">
            <w:rPr>
              <w:rFonts w:ascii="Arial" w:hAnsi="Arial" w:cs="Arial"/>
              <w:b/>
              <w:sz w:val="20"/>
              <w:szCs w:val="20"/>
            </w:rPr>
            <w:t xml:space="preserve">Approver: </w:t>
          </w:r>
          <w:r w:rsidR="00711FEC" w:rsidRPr="00075AF4">
            <w:rPr>
              <w:rFonts w:ascii="Arial" w:hAnsi="Arial" w:cs="Arial"/>
              <w:bCs/>
              <w:sz w:val="20"/>
              <w:szCs w:val="20"/>
            </w:rPr>
            <w:t>Jess Pin</w:t>
          </w:r>
          <w:r w:rsidR="00075AF4" w:rsidRPr="00075AF4">
            <w:rPr>
              <w:rFonts w:ascii="Arial" w:hAnsi="Arial" w:cs="Arial"/>
              <w:bCs/>
              <w:sz w:val="20"/>
              <w:szCs w:val="20"/>
            </w:rPr>
            <w:t xml:space="preserve">nell </w:t>
          </w:r>
          <w:r w:rsidR="00075AF4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="00075AF4" w:rsidRPr="00075AF4">
            <w:rPr>
              <w:rFonts w:ascii="Arial" w:hAnsi="Arial" w:cs="Arial"/>
              <w:bCs/>
              <w:sz w:val="20"/>
              <w:szCs w:val="20"/>
            </w:rPr>
            <w:t>(Chair 24-25)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DOCVARIABLE "ap all users both"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BE47C3" w14:paraId="1DD1DC6A" w14:textId="77777777">
      <w:trPr>
        <w:cantSplit/>
        <w:trHeight w:val="170"/>
      </w:trPr>
      <w:tc>
        <w:tcPr>
          <w:tcW w:w="1752" w:type="pct"/>
          <w:gridSpan w:val="2"/>
          <w:vAlign w:val="center"/>
          <w:hideMark/>
        </w:tcPr>
        <w:p w14:paraId="4F28FAE7" w14:textId="5BED6E9C" w:rsidR="00BE47C3" w:rsidRPr="00176578" w:rsidRDefault="00BE47C3" w:rsidP="00BE47C3">
          <w:pPr>
            <w:pStyle w:val="BodyText"/>
            <w:spacing w:before="100" w:beforeAutospacing="1" w:after="100" w:afterAutospacing="1"/>
            <w:ind w:right="-114"/>
            <w:rPr>
              <w:rFonts w:cs="Arial"/>
              <w:b/>
              <w:color w:val="auto"/>
              <w:sz w:val="20"/>
            </w:rPr>
          </w:pPr>
          <w:r w:rsidRPr="00176578">
            <w:rPr>
              <w:rFonts w:cs="Arial"/>
              <w:b/>
              <w:color w:val="auto"/>
              <w:sz w:val="20"/>
            </w:rPr>
            <w:t xml:space="preserve">Last review Date: </w:t>
          </w:r>
          <w:r w:rsidRPr="00176578">
            <w:rPr>
              <w:sz w:val="20"/>
            </w:rPr>
            <w:fldChar w:fldCharType="begin"/>
          </w:r>
          <w:r w:rsidRPr="00176578">
            <w:rPr>
              <w:sz w:val="20"/>
            </w:rPr>
            <w:instrText xml:space="preserve"> DOCVARIABLE "Last Periodic Review Date" \* MERGEFORMAT </w:instrText>
          </w:r>
          <w:r w:rsidRPr="00176578">
            <w:rPr>
              <w:sz w:val="20"/>
            </w:rPr>
            <w:fldChar w:fldCharType="end"/>
          </w:r>
        </w:p>
      </w:tc>
      <w:tc>
        <w:tcPr>
          <w:tcW w:w="1645" w:type="pct"/>
          <w:vAlign w:val="center"/>
        </w:tcPr>
        <w:p w14:paraId="722E499B" w14:textId="77777777" w:rsidR="00BE47C3" w:rsidRPr="00176578" w:rsidRDefault="00BE47C3" w:rsidP="00BE47C3">
          <w:pPr>
            <w:pStyle w:val="BodyText"/>
            <w:spacing w:before="100" w:beforeAutospacing="1" w:after="100" w:afterAutospacing="1"/>
            <w:ind w:right="-103"/>
            <w:rPr>
              <w:rFonts w:cs="Arial"/>
              <w:b/>
              <w:color w:val="auto"/>
              <w:sz w:val="20"/>
            </w:rPr>
          </w:pPr>
          <w:r w:rsidRPr="00176578">
            <w:rPr>
              <w:rFonts w:cs="Arial"/>
              <w:b/>
              <w:color w:val="auto"/>
              <w:sz w:val="20"/>
            </w:rPr>
            <w:t xml:space="preserve">Next review Date: </w:t>
          </w:r>
          <w:r w:rsidRPr="00BE47C3">
            <w:rPr>
              <w:rFonts w:cs="Arial"/>
              <w:color w:val="auto"/>
              <w:sz w:val="20"/>
            </w:rPr>
            <w:t>01/09/</w:t>
          </w:r>
          <w:r w:rsidRPr="00BE47C3">
            <w:rPr>
              <w:sz w:val="20"/>
            </w:rPr>
            <w:t>2025</w:t>
          </w:r>
        </w:p>
      </w:tc>
      <w:tc>
        <w:tcPr>
          <w:tcW w:w="1603" w:type="pct"/>
          <w:vAlign w:val="center"/>
        </w:tcPr>
        <w:p w14:paraId="74CAA967" w14:textId="77777777" w:rsidR="00BE47C3" w:rsidRPr="00176578" w:rsidRDefault="00BE47C3" w:rsidP="00BE47C3">
          <w:pPr>
            <w:pStyle w:val="Default"/>
            <w:spacing w:before="100" w:beforeAutospacing="1" w:after="100" w:afterAutospacing="1"/>
            <w:rPr>
              <w:b/>
              <w:sz w:val="20"/>
              <w:szCs w:val="20"/>
            </w:rPr>
          </w:pPr>
          <w:r w:rsidRPr="00176578">
            <w:rPr>
              <w:b/>
              <w:sz w:val="20"/>
              <w:szCs w:val="20"/>
            </w:rPr>
            <w:t xml:space="preserve">Version: </w:t>
          </w:r>
          <w:r>
            <w:rPr>
              <w:b/>
              <w:sz w:val="20"/>
              <w:szCs w:val="20"/>
            </w:rPr>
            <w:t>1</w:t>
          </w:r>
        </w:p>
      </w:tc>
    </w:tr>
  </w:tbl>
  <w:p w14:paraId="17019C10" w14:textId="77777777" w:rsidR="00BE47C3" w:rsidRDefault="00BE47C3" w:rsidP="00BE47C3">
    <w:pPr>
      <w:pStyle w:val="Header"/>
    </w:pPr>
  </w:p>
  <w:p w14:paraId="33CCC537" w14:textId="77777777" w:rsidR="00BE47C3" w:rsidRDefault="00BE4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ADA"/>
    <w:multiLevelType w:val="hybridMultilevel"/>
    <w:tmpl w:val="8A0C9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586"/>
    <w:multiLevelType w:val="hybridMultilevel"/>
    <w:tmpl w:val="D2A0D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889"/>
    <w:multiLevelType w:val="hybridMultilevel"/>
    <w:tmpl w:val="93DE1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7000C"/>
    <w:multiLevelType w:val="hybridMultilevel"/>
    <w:tmpl w:val="DC065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36D79"/>
    <w:multiLevelType w:val="hybridMultilevel"/>
    <w:tmpl w:val="1CF2D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A11B0"/>
    <w:multiLevelType w:val="hybridMultilevel"/>
    <w:tmpl w:val="7CFE95A2"/>
    <w:lvl w:ilvl="0" w:tplc="0F0A6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54230"/>
    <w:multiLevelType w:val="multilevel"/>
    <w:tmpl w:val="E346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235379">
    <w:abstractNumId w:val="2"/>
  </w:num>
  <w:num w:numId="2" w16cid:durableId="1066564332">
    <w:abstractNumId w:val="0"/>
  </w:num>
  <w:num w:numId="3" w16cid:durableId="119997346">
    <w:abstractNumId w:val="1"/>
  </w:num>
  <w:num w:numId="4" w16cid:durableId="478838483">
    <w:abstractNumId w:val="3"/>
  </w:num>
  <w:num w:numId="5" w16cid:durableId="274480380">
    <w:abstractNumId w:val="6"/>
  </w:num>
  <w:num w:numId="6" w16cid:durableId="1905942282">
    <w:abstractNumId w:val="5"/>
  </w:num>
  <w:num w:numId="7" w16cid:durableId="95252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7A"/>
    <w:rsid w:val="0001634C"/>
    <w:rsid w:val="0007463A"/>
    <w:rsid w:val="00075AF4"/>
    <w:rsid w:val="00077ED6"/>
    <w:rsid w:val="00080563"/>
    <w:rsid w:val="00080606"/>
    <w:rsid w:val="00085EAD"/>
    <w:rsid w:val="00193074"/>
    <w:rsid w:val="001B2CCC"/>
    <w:rsid w:val="001D275B"/>
    <w:rsid w:val="002344BC"/>
    <w:rsid w:val="00263F14"/>
    <w:rsid w:val="002663A6"/>
    <w:rsid w:val="00291D0D"/>
    <w:rsid w:val="002D26D3"/>
    <w:rsid w:val="003935B4"/>
    <w:rsid w:val="0041319C"/>
    <w:rsid w:val="00426E95"/>
    <w:rsid w:val="00460D35"/>
    <w:rsid w:val="00496AEB"/>
    <w:rsid w:val="004B16E5"/>
    <w:rsid w:val="004C36D1"/>
    <w:rsid w:val="004F67FC"/>
    <w:rsid w:val="005106C0"/>
    <w:rsid w:val="00514466"/>
    <w:rsid w:val="005326B4"/>
    <w:rsid w:val="005427FF"/>
    <w:rsid w:val="0056320E"/>
    <w:rsid w:val="005762D1"/>
    <w:rsid w:val="005A7F38"/>
    <w:rsid w:val="006069E6"/>
    <w:rsid w:val="0066137A"/>
    <w:rsid w:val="00661874"/>
    <w:rsid w:val="006830DE"/>
    <w:rsid w:val="00685D7B"/>
    <w:rsid w:val="006D1DF5"/>
    <w:rsid w:val="00711FEC"/>
    <w:rsid w:val="007332A1"/>
    <w:rsid w:val="00735F23"/>
    <w:rsid w:val="00756EE7"/>
    <w:rsid w:val="0075731C"/>
    <w:rsid w:val="007777AB"/>
    <w:rsid w:val="00785C8A"/>
    <w:rsid w:val="007A445C"/>
    <w:rsid w:val="007B7E8D"/>
    <w:rsid w:val="007F070A"/>
    <w:rsid w:val="00895FCF"/>
    <w:rsid w:val="008B6FD9"/>
    <w:rsid w:val="008E3043"/>
    <w:rsid w:val="008E72BF"/>
    <w:rsid w:val="00925C7F"/>
    <w:rsid w:val="00932179"/>
    <w:rsid w:val="009A0144"/>
    <w:rsid w:val="009C7029"/>
    <w:rsid w:val="009D657A"/>
    <w:rsid w:val="009E212A"/>
    <w:rsid w:val="00A51AFF"/>
    <w:rsid w:val="00AB112C"/>
    <w:rsid w:val="00B61CE3"/>
    <w:rsid w:val="00B64E69"/>
    <w:rsid w:val="00BE47C3"/>
    <w:rsid w:val="00C531F4"/>
    <w:rsid w:val="00C940C8"/>
    <w:rsid w:val="00CB2E97"/>
    <w:rsid w:val="00CB6EE2"/>
    <w:rsid w:val="00CB6FFF"/>
    <w:rsid w:val="00D020C9"/>
    <w:rsid w:val="00D046E9"/>
    <w:rsid w:val="00DE3D46"/>
    <w:rsid w:val="00E21107"/>
    <w:rsid w:val="00E53498"/>
    <w:rsid w:val="00E63611"/>
    <w:rsid w:val="00EB4FFD"/>
    <w:rsid w:val="00ED3DE4"/>
    <w:rsid w:val="00EE704C"/>
    <w:rsid w:val="00EF666F"/>
    <w:rsid w:val="00F50398"/>
    <w:rsid w:val="00F87A0C"/>
    <w:rsid w:val="00F93F2D"/>
    <w:rsid w:val="00FE6189"/>
    <w:rsid w:val="2D4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DB268"/>
  <w15:chartTrackingRefBased/>
  <w15:docId w15:val="{8CB94585-ABE3-4C25-904D-7D70278D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D657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57A"/>
  </w:style>
  <w:style w:type="paragraph" w:styleId="Footer">
    <w:name w:val="footer"/>
    <w:basedOn w:val="Normal"/>
    <w:link w:val="FooterChar"/>
    <w:unhideWhenUsed/>
    <w:rsid w:val="009D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D657A"/>
  </w:style>
  <w:style w:type="paragraph" w:styleId="BodyText">
    <w:name w:val="Body Text"/>
    <w:basedOn w:val="Normal"/>
    <w:link w:val="BodyTextChar"/>
    <w:rsid w:val="009D657A"/>
    <w:pPr>
      <w:spacing w:before="60" w:after="0" w:line="240" w:lineRule="auto"/>
    </w:pPr>
    <w:rPr>
      <w:rFonts w:ascii="Arial" w:eastAsia="Times New Roman" w:hAnsi="Arial" w:cs="Times New Roman"/>
      <w:color w:val="00000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D657A"/>
    <w:rPr>
      <w:rFonts w:ascii="Arial" w:eastAsia="Times New Roman" w:hAnsi="Arial" w:cs="Times New Roman"/>
      <w:color w:val="000000"/>
      <w:szCs w:val="20"/>
      <w:lang w:eastAsia="en-GB"/>
    </w:rPr>
  </w:style>
  <w:style w:type="paragraph" w:customStyle="1" w:styleId="Default">
    <w:name w:val="Default"/>
    <w:rsid w:val="009D65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E47C3"/>
    <w:rPr>
      <w:color w:val="0000FF"/>
      <w:u w:val="single"/>
    </w:rPr>
  </w:style>
  <w:style w:type="paragraph" w:styleId="NoSpacing">
    <w:name w:val="No Spacing"/>
    <w:uiPriority w:val="1"/>
    <w:qFormat/>
    <w:rsid w:val="004F6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67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6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hesubath.com/pageassets/transport/Drivers-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915A73A75A445F92E4E6C2DEEF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ABD4-C606-4964-BACE-05C311DC911E}"/>
      </w:docPartPr>
      <w:docPartBody>
        <w:p w:rsidR="00223726" w:rsidRDefault="002663A6" w:rsidP="002663A6">
          <w:pPr>
            <w:pStyle w:val="59915A73A75A445F92E4E6C2DEEF331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A6"/>
    <w:rsid w:val="00077ED6"/>
    <w:rsid w:val="00223726"/>
    <w:rsid w:val="002663A6"/>
    <w:rsid w:val="009A0144"/>
    <w:rsid w:val="00E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3A6"/>
  </w:style>
  <w:style w:type="paragraph" w:customStyle="1" w:styleId="59915A73A75A445F92E4E6C2DEEF331F">
    <w:name w:val="59915A73A75A445F92E4E6C2DEEF331F"/>
    <w:rsid w:val="00266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71beb-007a-4705-9043-b45fc14658bb">
      <Terms xmlns="http://schemas.microsoft.com/office/infopath/2007/PartnerControls"/>
    </lcf76f155ced4ddcb4097134ff3c332f>
    <TaxCatchAll xmlns="d799adf4-eb50-4ade-89e3-4f7badf920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2DF5128A0FF4D9826291D5F1802F6" ma:contentTypeVersion="15" ma:contentTypeDescription="Create a new document." ma:contentTypeScope="" ma:versionID="e69aeee70a5b4f1899a18b272dbec1d3">
  <xsd:schema xmlns:xsd="http://www.w3.org/2001/XMLSchema" xmlns:xs="http://www.w3.org/2001/XMLSchema" xmlns:p="http://schemas.microsoft.com/office/2006/metadata/properties" xmlns:ns2="b6a71beb-007a-4705-9043-b45fc14658bb" xmlns:ns3="d799adf4-eb50-4ade-89e3-4f7badf920d3" targetNamespace="http://schemas.microsoft.com/office/2006/metadata/properties" ma:root="true" ma:fieldsID="ebaf636034b190a6cea57422a07e5b3d" ns2:_="" ns3:_="">
    <xsd:import namespace="b6a71beb-007a-4705-9043-b45fc14658bb"/>
    <xsd:import namespace="d799adf4-eb50-4ade-89e3-4f7badf92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71beb-007a-4705-9043-b45fc1465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adf4-eb50-4ade-89e3-4f7badf92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e1f8583-9cb1-441b-9182-e6920d7df062}" ma:internalName="TaxCatchAll" ma:showField="CatchAllData" ma:web="d799adf4-eb50-4ade-89e3-4f7badf92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0F31E-1EB9-4655-B64E-413D6E7EC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6D991-8AFC-4620-B913-64C9D70B9300}">
  <ds:schemaRefs>
    <ds:schemaRef ds:uri="http://schemas.microsoft.com/office/2006/metadata/properties"/>
    <ds:schemaRef ds:uri="http://schemas.microsoft.com/office/infopath/2007/PartnerControls"/>
    <ds:schemaRef ds:uri="b6a71beb-007a-4705-9043-b45fc14658bb"/>
    <ds:schemaRef ds:uri="d799adf4-eb50-4ade-89e3-4f7badf920d3"/>
  </ds:schemaRefs>
</ds:datastoreItem>
</file>

<file path=customXml/itemProps3.xml><?xml version="1.0" encoding="utf-8"?>
<ds:datastoreItem xmlns:ds="http://schemas.openxmlformats.org/officeDocument/2006/customXml" ds:itemID="{9B2AA3EB-BBEC-4A0E-8C11-B8F6EEA09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71beb-007a-4705-9043-b45fc14658bb"/>
    <ds:schemaRef ds:uri="d799adf4-eb50-4ade-89e3-4f7badf9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2778</Characters>
  <Application>Microsoft Office Word</Application>
  <DocSecurity>4</DocSecurity>
  <Lines>23</Lines>
  <Paragraphs>6</Paragraphs>
  <ScaleCrop>false</ScaleCrop>
  <Company>Valero Energy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Spackman, Edward (Contractor)</dc:creator>
  <cp:keywords/>
  <dc:description/>
  <cp:lastModifiedBy>Ed Spackman</cp:lastModifiedBy>
  <cp:revision>59</cp:revision>
  <cp:lastPrinted>2024-10-14T03:40:00Z</cp:lastPrinted>
  <dcterms:created xsi:type="dcterms:W3CDTF">2024-10-11T00:21:00Z</dcterms:created>
  <dcterms:modified xsi:type="dcterms:W3CDTF">2024-11-05T20:52:00Z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0x010100CEB2DF5128A0FF4D9826291D5F1802F6</vt:lpwstr>
  </property>
  <property fmtid="{D5CDD505-2E9C-101B-9397-08002B2CF9AE}" pid="3" name="MediaServiceImageTags">
    <vt:lpwstr/>
  </property>
</Properties>
</file>