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B7F9E" w14:textId="7B052943" w:rsidR="00105989" w:rsidRPr="00105989" w:rsidRDefault="00105989" w:rsidP="00D26149">
      <w:pPr>
        <w:pStyle w:val="Heading1"/>
        <w:spacing w:after="240"/>
        <w:rPr>
          <w:b/>
          <w:bCs/>
          <w:sz w:val="28"/>
          <w:szCs w:val="28"/>
        </w:rPr>
      </w:pPr>
      <w:r>
        <w:rPr>
          <w:b/>
          <w:bCs/>
          <w:sz w:val="28"/>
          <w:szCs w:val="28"/>
        </w:rPr>
        <w:t>Postgraduate Taught Experience Survey (</w:t>
      </w:r>
      <w:r w:rsidRPr="00105989">
        <w:rPr>
          <w:b/>
          <w:bCs/>
          <w:sz w:val="28"/>
          <w:szCs w:val="28"/>
        </w:rPr>
        <w:t>PTES</w:t>
      </w:r>
      <w:r>
        <w:rPr>
          <w:b/>
          <w:bCs/>
          <w:sz w:val="28"/>
          <w:szCs w:val="28"/>
        </w:rPr>
        <w:t>)</w:t>
      </w:r>
      <w:r w:rsidRPr="00105989">
        <w:rPr>
          <w:b/>
          <w:bCs/>
          <w:sz w:val="28"/>
          <w:szCs w:val="28"/>
        </w:rPr>
        <w:t xml:space="preserve"> 2021 Report</w:t>
      </w:r>
    </w:p>
    <w:p w14:paraId="1F9B1A68" w14:textId="1B79CDD2" w:rsidR="00445BCC" w:rsidRPr="00445BCC" w:rsidRDefault="00445BCC" w:rsidP="00445BCC">
      <w:pPr>
        <w:pStyle w:val="Heading2"/>
        <w:numPr>
          <w:ilvl w:val="0"/>
          <w:numId w:val="3"/>
        </w:numPr>
        <w:ind w:left="0" w:hanging="567"/>
        <w:rPr>
          <w:rFonts w:cstheme="majorHAnsi"/>
          <w:b/>
          <w:bCs/>
        </w:rPr>
      </w:pPr>
      <w:r w:rsidRPr="00445BCC">
        <w:rPr>
          <w:rFonts w:cstheme="majorHAnsi"/>
          <w:b/>
          <w:bCs/>
        </w:rPr>
        <w:t>Response rate</w:t>
      </w:r>
    </w:p>
    <w:p w14:paraId="2AD9C270" w14:textId="21268B68" w:rsidR="00445BCC" w:rsidRPr="00445BCC" w:rsidRDefault="00445BCC" w:rsidP="00445BCC">
      <w:r w:rsidRPr="00445BCC">
        <w:t xml:space="preserve">Low Institutional response rate of 20.4% (694 responses out of a possible 3,402). Due to integrated masters in the faculties of Engineering &amp; Design and Science, PGT numbers are very </w:t>
      </w:r>
      <w:proofErr w:type="gramStart"/>
      <w:r w:rsidRPr="00445BCC">
        <w:t>low</w:t>
      </w:r>
      <w:proofErr w:type="gramEnd"/>
      <w:r w:rsidRPr="00445BCC">
        <w:t xml:space="preserve"> and response is correspondingly low. Some departments in these faculties had response too low to meet the University’s publication threshold, a measure to protect the anonymity of respondents. In the cases of the Departments of Chemistry and Physics, there were no students eligible to complete PTES.</w:t>
      </w:r>
    </w:p>
    <w:p w14:paraId="2FB35E4E" w14:textId="0D937E4E" w:rsidR="000945FB" w:rsidRPr="000945FB" w:rsidRDefault="001B44C9" w:rsidP="000945FB">
      <w:pPr>
        <w:pStyle w:val="Heading2"/>
        <w:numPr>
          <w:ilvl w:val="0"/>
          <w:numId w:val="3"/>
        </w:numPr>
        <w:ind w:left="0" w:hanging="567"/>
        <w:rPr>
          <w:b/>
          <w:bCs/>
        </w:rPr>
      </w:pPr>
      <w:r w:rsidRPr="001B44C9">
        <w:rPr>
          <w:b/>
          <w:bCs/>
        </w:rPr>
        <w:t xml:space="preserve">PGT qualifications </w:t>
      </w:r>
    </w:p>
    <w:p w14:paraId="33885222" w14:textId="2007CDCA" w:rsidR="001B44C9" w:rsidRDefault="001B44C9">
      <w:pPr>
        <w:rPr>
          <w:rFonts w:cstheme="minorHAnsi"/>
          <w:shd w:val="clear" w:color="auto" w:fill="FFFFFF"/>
        </w:rPr>
      </w:pPr>
      <w:r w:rsidRPr="001B44C9">
        <w:rPr>
          <w:rFonts w:cstheme="minorHAnsi"/>
        </w:rPr>
        <w:t xml:space="preserve">Most (96.7%, </w:t>
      </w:r>
      <w:r w:rsidR="00B31063">
        <w:rPr>
          <w:rFonts w:cstheme="minorHAnsi"/>
        </w:rPr>
        <w:t>n</w:t>
      </w:r>
      <w:r w:rsidRPr="001B44C9">
        <w:rPr>
          <w:rFonts w:cstheme="minorHAnsi"/>
        </w:rPr>
        <w:t>=</w:t>
      </w:r>
      <w:r>
        <w:rPr>
          <w:rFonts w:cstheme="minorHAnsi"/>
        </w:rPr>
        <w:t>671)</w:t>
      </w:r>
      <w:r w:rsidRPr="001B44C9">
        <w:rPr>
          <w:rFonts w:cstheme="minorHAnsi"/>
        </w:rPr>
        <w:t xml:space="preserve"> PTES 2021 respondents were studying a taught masters (</w:t>
      </w:r>
      <w:r w:rsidRPr="001B44C9">
        <w:rPr>
          <w:rFonts w:cstheme="minorHAnsi"/>
          <w:shd w:val="clear" w:color="auto" w:fill="FFFFFF"/>
        </w:rPr>
        <w:t xml:space="preserve">MBA, MSc, LLM, MEng) but a small minority were registered on Postgraduate Certificate (1.9%, </w:t>
      </w:r>
      <w:r w:rsidR="00B31063">
        <w:rPr>
          <w:rFonts w:cstheme="minorHAnsi"/>
          <w:shd w:val="clear" w:color="auto" w:fill="FFFFFF"/>
        </w:rPr>
        <w:t>n</w:t>
      </w:r>
      <w:r w:rsidRPr="001B44C9">
        <w:rPr>
          <w:rFonts w:cstheme="minorHAnsi"/>
          <w:shd w:val="clear" w:color="auto" w:fill="FFFFFF"/>
        </w:rPr>
        <w:t xml:space="preserve">=13) or Postgraduate Diploma (1.4%, </w:t>
      </w:r>
      <w:r w:rsidR="00B31063">
        <w:rPr>
          <w:rFonts w:cstheme="minorHAnsi"/>
          <w:shd w:val="clear" w:color="auto" w:fill="FFFFFF"/>
        </w:rPr>
        <w:t>n</w:t>
      </w:r>
      <w:r w:rsidRPr="001B44C9">
        <w:rPr>
          <w:rFonts w:cstheme="minorHAnsi"/>
          <w:shd w:val="clear" w:color="auto" w:fill="FFFFFF"/>
        </w:rPr>
        <w:t>=10)</w:t>
      </w:r>
      <w:r>
        <w:rPr>
          <w:rFonts w:cstheme="minorHAnsi"/>
          <w:shd w:val="clear" w:color="auto" w:fill="FFFFFF"/>
        </w:rPr>
        <w:t>.</w:t>
      </w:r>
    </w:p>
    <w:p w14:paraId="55E9657C" w14:textId="5C84AE11" w:rsidR="000945FB" w:rsidRDefault="000945FB" w:rsidP="00A1296A">
      <w:pPr>
        <w:pStyle w:val="Heading2"/>
        <w:numPr>
          <w:ilvl w:val="0"/>
          <w:numId w:val="3"/>
        </w:numPr>
        <w:ind w:left="0" w:hanging="567"/>
        <w:rPr>
          <w:b/>
          <w:bCs/>
          <w:shd w:val="clear" w:color="auto" w:fill="FFFFFF"/>
        </w:rPr>
      </w:pPr>
      <w:r w:rsidRPr="00A1296A">
        <w:rPr>
          <w:b/>
          <w:bCs/>
          <w:shd w:val="clear" w:color="auto" w:fill="FFFFFF"/>
        </w:rPr>
        <w:t>Issues for consideration</w:t>
      </w:r>
    </w:p>
    <w:p w14:paraId="6916B8B6" w14:textId="399189DA" w:rsidR="00A1296A" w:rsidRDefault="00A1296A" w:rsidP="008A6749">
      <w:pPr>
        <w:pStyle w:val="ListParagraph"/>
        <w:numPr>
          <w:ilvl w:val="0"/>
          <w:numId w:val="5"/>
        </w:numPr>
        <w:spacing w:after="60"/>
        <w:ind w:left="284" w:hanging="284"/>
        <w:contextualSpacing w:val="0"/>
      </w:pPr>
      <w:r w:rsidRPr="00A1296A">
        <w:rPr>
          <w:b/>
          <w:bCs/>
        </w:rPr>
        <w:t>Contact time</w:t>
      </w:r>
      <w:r w:rsidR="00AD5196">
        <w:rPr>
          <w:b/>
          <w:bCs/>
        </w:rPr>
        <w:t xml:space="preserve"> and discussing work</w:t>
      </w:r>
      <w:r w:rsidRPr="00A1296A">
        <w:rPr>
          <w:b/>
          <w:bCs/>
        </w:rPr>
        <w:t>:</w:t>
      </w:r>
      <w:r>
        <w:t xml:space="preserve"> only 58.4% felt they had enough contact time (in-person or virtual/online) with staff and students to support effective learning.</w:t>
      </w:r>
      <w:r w:rsidR="00AD5196">
        <w:t xml:space="preserve"> Even fewer (57.7%) agreed that their course created enough opportunities to discuss work with students (in-person or virtual/online).</w:t>
      </w:r>
    </w:p>
    <w:p w14:paraId="1F624697" w14:textId="111D30EF" w:rsidR="00AD5196" w:rsidRDefault="00AD5196" w:rsidP="008A6749">
      <w:pPr>
        <w:pStyle w:val="ListParagraph"/>
        <w:numPr>
          <w:ilvl w:val="0"/>
          <w:numId w:val="5"/>
        </w:numPr>
        <w:spacing w:after="60"/>
        <w:ind w:left="284" w:hanging="284"/>
        <w:contextualSpacing w:val="0"/>
      </w:pPr>
      <w:r>
        <w:rPr>
          <w:b/>
          <w:bCs/>
        </w:rPr>
        <w:t>Workload:</w:t>
      </w:r>
      <w:r>
        <w:t xml:space="preserve"> only 58.7% felt their workload was manageable. This compares to 68.3% in PRES 2020, </w:t>
      </w:r>
      <w:r w:rsidR="00E32ED1">
        <w:t xml:space="preserve">with the sector </w:t>
      </w:r>
      <w:proofErr w:type="gramStart"/>
      <w:r w:rsidR="00E32ED1">
        <w:t>as a whole in</w:t>
      </w:r>
      <w:proofErr w:type="gramEnd"/>
      <w:r w:rsidR="00E32ED1">
        <w:t xml:space="preserve"> 2020 score of 73% and a Russell Group average in 2020 of 75%.</w:t>
      </w:r>
    </w:p>
    <w:p w14:paraId="27EAF234" w14:textId="4152E6F6" w:rsidR="00E32ED1" w:rsidRPr="00A73675" w:rsidRDefault="00E32ED1" w:rsidP="008A6749">
      <w:pPr>
        <w:pStyle w:val="ListParagraph"/>
        <w:numPr>
          <w:ilvl w:val="0"/>
          <w:numId w:val="5"/>
        </w:numPr>
        <w:spacing w:after="60"/>
        <w:ind w:left="284" w:hanging="284"/>
        <w:contextualSpacing w:val="0"/>
        <w:rPr>
          <w:b/>
          <w:bCs/>
        </w:rPr>
      </w:pPr>
      <w:r w:rsidRPr="00E32ED1">
        <w:rPr>
          <w:b/>
          <w:bCs/>
        </w:rPr>
        <w:t xml:space="preserve">Considering leaving: </w:t>
      </w:r>
      <w:r w:rsidRPr="00E32ED1">
        <w:t xml:space="preserve">a high proportion (22.7%) of PTES 2021 respondents had considered leaving, </w:t>
      </w:r>
      <w:r>
        <w:t xml:space="preserve">comparable to the score for PRES 2021 (29.8%). As with PRES 2021, mental/emotional health was the highest scoring </w:t>
      </w:r>
      <w:proofErr w:type="gramStart"/>
      <w:r>
        <w:t>reason</w:t>
      </w:r>
      <w:proofErr w:type="gramEnd"/>
      <w:r>
        <w:t xml:space="preserve"> </w:t>
      </w:r>
      <w:r w:rsidR="00A73675">
        <w:t>but the p</w:t>
      </w:r>
      <w:r w:rsidR="00316BA3">
        <w:t>rop</w:t>
      </w:r>
      <w:r w:rsidR="00A73675">
        <w:t>ortion was far lower (15.3% in PTES 2021 compared to 38.1% in PRES 2021). Balancing study and other commitments also scored highly (13.4%) as a reason, reflecting the intensity of PGT study.</w:t>
      </w:r>
    </w:p>
    <w:p w14:paraId="73AB6335" w14:textId="5B69B4C3" w:rsidR="00A73675" w:rsidRDefault="00A73675" w:rsidP="008A6749">
      <w:pPr>
        <w:pStyle w:val="ListParagraph"/>
        <w:numPr>
          <w:ilvl w:val="0"/>
          <w:numId w:val="5"/>
        </w:numPr>
        <w:spacing w:after="60"/>
        <w:ind w:left="284" w:hanging="284"/>
        <w:contextualSpacing w:val="0"/>
        <w:rPr>
          <w:b/>
          <w:bCs/>
        </w:rPr>
      </w:pPr>
      <w:r>
        <w:rPr>
          <w:b/>
          <w:bCs/>
        </w:rPr>
        <w:t xml:space="preserve">IT resources and facilities: </w:t>
      </w:r>
      <w:r w:rsidR="008A6749" w:rsidRPr="008A6749">
        <w:t>this was the University’s strongest area, with an average of 80% agreement with Resources questions.</w:t>
      </w:r>
      <w:r w:rsidR="008A6749">
        <w:rPr>
          <w:b/>
          <w:bCs/>
        </w:rPr>
        <w:t xml:space="preserve"> </w:t>
      </w:r>
      <w:r w:rsidR="008A6749">
        <w:t>T</w:t>
      </w:r>
      <w:r w:rsidR="00EA37D4" w:rsidRPr="00D331CB">
        <w:t>he University of Bath scored 9</w:t>
      </w:r>
      <w:r w:rsidR="00EA37D4" w:rsidRPr="00D331CB">
        <w:rPr>
          <w:vertAlign w:val="superscript"/>
        </w:rPr>
        <w:t>th</w:t>
      </w:r>
      <w:r w:rsidR="00EA37D4" w:rsidRPr="00D331CB">
        <w:t xml:space="preserve"> in the sector </w:t>
      </w:r>
      <w:r w:rsidR="00D331CB" w:rsidRPr="00D331CB">
        <w:t>and significantly ahead of benchmarking groups other than the Wesley Group.</w:t>
      </w:r>
      <w:r w:rsidR="008A6749">
        <w:t xml:space="preserve"> The lower scoring questions related to on-campus access (</w:t>
      </w:r>
      <w:r w:rsidR="008A6749" w:rsidRPr="008A6749">
        <w:t>There is appropriate access to physical library resources and facilities</w:t>
      </w:r>
      <w:r w:rsidR="008A6749">
        <w:t xml:space="preserve">, 74%; </w:t>
      </w:r>
      <w:r w:rsidR="008A6749" w:rsidRPr="008A6749">
        <w:t>I have been able to access subject specific resources necessary for my studies when I am on-campus</w:t>
      </w:r>
      <w:r w:rsidR="008A6749">
        <w:t xml:space="preserve">, 75%; </w:t>
      </w:r>
      <w:r w:rsidR="008A6749" w:rsidRPr="008A6749">
        <w:t>There is appropriate access to IT resources and facilities when I am on-campus</w:t>
      </w:r>
      <w:r w:rsidR="008A6749">
        <w:t>, 76%).</w:t>
      </w:r>
    </w:p>
    <w:p w14:paraId="174E13EB" w14:textId="7E239D91" w:rsidR="00316BA3" w:rsidRPr="00445BCC" w:rsidRDefault="00445BCC" w:rsidP="004A62AF">
      <w:pPr>
        <w:pStyle w:val="ListParagraph"/>
        <w:numPr>
          <w:ilvl w:val="0"/>
          <w:numId w:val="5"/>
        </w:numPr>
        <w:spacing w:after="240"/>
        <w:ind w:left="284" w:hanging="284"/>
        <w:contextualSpacing w:val="0"/>
        <w:rPr>
          <w:b/>
          <w:bCs/>
        </w:rPr>
      </w:pPr>
      <w:r>
        <w:rPr>
          <w:b/>
          <w:bCs/>
        </w:rPr>
        <w:t xml:space="preserve">Dissertation: </w:t>
      </w:r>
      <w:r w:rsidRPr="00445BCC">
        <w:t>8% below KPI HEIs benchmark</w:t>
      </w:r>
      <w:r w:rsidR="008260BA">
        <w:t>, and below all benchmarking groups on all dissertation questions. In addition, PTES 2021 results for dissertation questions were almost all below PTES 2020 results.</w:t>
      </w:r>
    </w:p>
    <w:p w14:paraId="5886A749" w14:textId="091E20A9" w:rsidR="00445BCC" w:rsidRDefault="00445BCC" w:rsidP="00445BCC">
      <w:pPr>
        <w:pStyle w:val="Heading2"/>
        <w:numPr>
          <w:ilvl w:val="0"/>
          <w:numId w:val="3"/>
        </w:numPr>
        <w:ind w:left="0" w:hanging="567"/>
        <w:rPr>
          <w:b/>
          <w:bCs/>
        </w:rPr>
      </w:pPr>
      <w:r w:rsidRPr="00445BCC">
        <w:rPr>
          <w:b/>
          <w:bCs/>
        </w:rPr>
        <w:t>Benchmarking</w:t>
      </w:r>
    </w:p>
    <w:p w14:paraId="63D79D94" w14:textId="4DD34D6F" w:rsidR="00EC5502" w:rsidRDefault="00EC5502" w:rsidP="00EC5502">
      <w:r w:rsidRPr="000945FB">
        <w:t xml:space="preserve">As well </w:t>
      </w:r>
      <w:r>
        <w:t xml:space="preserve">benchmarking </w:t>
      </w:r>
      <w:r w:rsidRPr="000945FB">
        <w:t xml:space="preserve">with as the sector as a whole, </w:t>
      </w:r>
      <w:r>
        <w:t xml:space="preserve">PTES </w:t>
      </w:r>
      <w:proofErr w:type="gramStart"/>
      <w:r>
        <w:t xml:space="preserve">2021 </w:t>
      </w:r>
      <w:r w:rsidRPr="000945FB">
        <w:t xml:space="preserve"> with</w:t>
      </w:r>
      <w:proofErr w:type="gramEnd"/>
      <w:r w:rsidRPr="000945FB">
        <w:t xml:space="preserve"> the Russell Group</w:t>
      </w:r>
      <w:r>
        <w:t>,</w:t>
      </w:r>
      <w:r w:rsidRPr="000945FB">
        <w:t xml:space="preserve"> 32 research-intensive universities who tend to score highly in university performance rankings</w:t>
      </w:r>
      <w:r>
        <w:t>, KPI HEIs, a group of comparator universities that the University chooses to benchmark with, and the Wesley Group, made up of the Universities of Lancaster, Loughborough, Dundee, East Anglia, Leicester, Kent and Aberdeen.</w:t>
      </w:r>
    </w:p>
    <w:p w14:paraId="3E4E81C0" w14:textId="2CE43704" w:rsidR="008A6749" w:rsidRPr="00EC5502" w:rsidRDefault="008A6749" w:rsidP="00EC5502">
      <w:r>
        <w:lastRenderedPageBreak/>
        <w:t>The University of Bath was 78</w:t>
      </w:r>
      <w:r w:rsidRPr="008A6749">
        <w:rPr>
          <w:vertAlign w:val="superscript"/>
        </w:rPr>
        <w:t>th</w:t>
      </w:r>
      <w:r>
        <w:t xml:space="preserve"> of 88 universities for assessment questions, </w:t>
      </w:r>
      <w:proofErr w:type="gramStart"/>
      <w:r w:rsidR="00226248">
        <w:t>and also</w:t>
      </w:r>
      <w:proofErr w:type="gramEnd"/>
      <w:r w:rsidR="00226248">
        <w:t xml:space="preserve"> scored comparatively low on dissertation questions although no sector ranking was available for this area.</w:t>
      </w:r>
    </w:p>
    <w:tbl>
      <w:tblPr>
        <w:tblStyle w:val="TableGrid"/>
        <w:tblW w:w="0" w:type="auto"/>
        <w:tblLook w:val="04A0" w:firstRow="1" w:lastRow="0" w:firstColumn="1" w:lastColumn="0" w:noHBand="0" w:noVBand="1"/>
      </w:tblPr>
      <w:tblGrid>
        <w:gridCol w:w="1696"/>
        <w:gridCol w:w="1560"/>
        <w:gridCol w:w="1417"/>
        <w:gridCol w:w="1418"/>
        <w:gridCol w:w="1417"/>
        <w:gridCol w:w="1390"/>
      </w:tblGrid>
      <w:tr w:rsidR="00BB2225" w14:paraId="2A860C4D" w14:textId="77777777" w:rsidTr="0074099A">
        <w:tc>
          <w:tcPr>
            <w:tcW w:w="1696" w:type="dxa"/>
          </w:tcPr>
          <w:p w14:paraId="6B342915" w14:textId="77777777" w:rsidR="00BB2225" w:rsidRDefault="00BB2225" w:rsidP="00445BCC"/>
        </w:tc>
        <w:tc>
          <w:tcPr>
            <w:tcW w:w="1560" w:type="dxa"/>
          </w:tcPr>
          <w:p w14:paraId="4B18EBD0" w14:textId="77777777" w:rsidR="00BB2225" w:rsidRDefault="00BB2225" w:rsidP="00445BCC"/>
        </w:tc>
        <w:tc>
          <w:tcPr>
            <w:tcW w:w="5642" w:type="dxa"/>
            <w:gridSpan w:val="4"/>
          </w:tcPr>
          <w:p w14:paraId="0B71DF09" w14:textId="47C5B39D" w:rsidR="00BB2225" w:rsidRDefault="00BB2225" w:rsidP="00BB2225">
            <w:pPr>
              <w:jc w:val="center"/>
            </w:pPr>
            <w:r>
              <w:t>+/- compared to</w:t>
            </w:r>
            <w:r w:rsidR="0074099A">
              <w:t xml:space="preserve"> average for</w:t>
            </w:r>
          </w:p>
        </w:tc>
      </w:tr>
      <w:tr w:rsidR="00BB2225" w14:paraId="2658ECFC" w14:textId="77777777" w:rsidTr="0074099A">
        <w:tc>
          <w:tcPr>
            <w:tcW w:w="1696" w:type="dxa"/>
          </w:tcPr>
          <w:p w14:paraId="40881970" w14:textId="77777777" w:rsidR="00BB2225" w:rsidRDefault="00BB2225" w:rsidP="00445BCC"/>
        </w:tc>
        <w:tc>
          <w:tcPr>
            <w:tcW w:w="1560" w:type="dxa"/>
          </w:tcPr>
          <w:p w14:paraId="4044C0AB" w14:textId="128B10D4" w:rsidR="00BB2225" w:rsidRDefault="00BB2225" w:rsidP="00445BCC">
            <w:r>
              <w:t>Sector ranking</w:t>
            </w:r>
          </w:p>
        </w:tc>
        <w:tc>
          <w:tcPr>
            <w:tcW w:w="1417" w:type="dxa"/>
          </w:tcPr>
          <w:p w14:paraId="12566555" w14:textId="275D02E7" w:rsidR="00BB2225" w:rsidRDefault="00BB2225" w:rsidP="00445BCC">
            <w:r>
              <w:t xml:space="preserve">Sector </w:t>
            </w:r>
          </w:p>
        </w:tc>
        <w:tc>
          <w:tcPr>
            <w:tcW w:w="1418" w:type="dxa"/>
          </w:tcPr>
          <w:p w14:paraId="28A04653" w14:textId="70E167C2" w:rsidR="00BB2225" w:rsidRDefault="00BB2225" w:rsidP="00445BCC">
            <w:r>
              <w:t>KPI HEIs</w:t>
            </w:r>
          </w:p>
        </w:tc>
        <w:tc>
          <w:tcPr>
            <w:tcW w:w="1417" w:type="dxa"/>
          </w:tcPr>
          <w:p w14:paraId="150DDA97" w14:textId="3AC2EE9D" w:rsidR="00BB2225" w:rsidRDefault="00BB2225" w:rsidP="00445BCC">
            <w:r>
              <w:t>Russell Group</w:t>
            </w:r>
          </w:p>
        </w:tc>
        <w:tc>
          <w:tcPr>
            <w:tcW w:w="1390" w:type="dxa"/>
          </w:tcPr>
          <w:p w14:paraId="27B6AEB4" w14:textId="287469DC" w:rsidR="00BB2225" w:rsidRDefault="00BB2225" w:rsidP="00445BCC">
            <w:r>
              <w:t>Wesley Group</w:t>
            </w:r>
          </w:p>
        </w:tc>
      </w:tr>
      <w:tr w:rsidR="00BB2225" w14:paraId="63124CE5" w14:textId="77777777" w:rsidTr="0074099A">
        <w:tc>
          <w:tcPr>
            <w:tcW w:w="1696" w:type="dxa"/>
          </w:tcPr>
          <w:p w14:paraId="3C883EDD" w14:textId="2337D886" w:rsidR="00BB2225" w:rsidRDefault="00BB2225" w:rsidP="00445BCC">
            <w:r>
              <w:t xml:space="preserve">Teaching </w:t>
            </w:r>
          </w:p>
        </w:tc>
        <w:tc>
          <w:tcPr>
            <w:tcW w:w="1560" w:type="dxa"/>
          </w:tcPr>
          <w:p w14:paraId="51E06A6B" w14:textId="48FAB51C" w:rsidR="00BB2225" w:rsidRDefault="00BB2225" w:rsidP="00445BCC">
            <w:r>
              <w:t>54</w:t>
            </w:r>
            <w:r w:rsidRPr="0084320F">
              <w:rPr>
                <w:vertAlign w:val="superscript"/>
              </w:rPr>
              <w:t>th</w:t>
            </w:r>
            <w:r>
              <w:t xml:space="preserve"> of 88</w:t>
            </w:r>
          </w:p>
        </w:tc>
        <w:tc>
          <w:tcPr>
            <w:tcW w:w="1417" w:type="dxa"/>
          </w:tcPr>
          <w:p w14:paraId="41FA01C4" w14:textId="7D7621CB" w:rsidR="00BB2225" w:rsidRDefault="00BB2225" w:rsidP="00445BCC">
            <w:r>
              <w:t>-2%</w:t>
            </w:r>
          </w:p>
        </w:tc>
        <w:tc>
          <w:tcPr>
            <w:tcW w:w="1418" w:type="dxa"/>
          </w:tcPr>
          <w:p w14:paraId="295F6550" w14:textId="511B4771" w:rsidR="00BB2225" w:rsidRDefault="0074099A" w:rsidP="00445BCC">
            <w:r>
              <w:t>-2%</w:t>
            </w:r>
          </w:p>
        </w:tc>
        <w:tc>
          <w:tcPr>
            <w:tcW w:w="1417" w:type="dxa"/>
          </w:tcPr>
          <w:p w14:paraId="200ABC18" w14:textId="53AD1BA9" w:rsidR="00BB2225" w:rsidRDefault="0074099A" w:rsidP="00445BCC">
            <w:r>
              <w:t>-1%</w:t>
            </w:r>
            <w:r w:rsidR="00F400D8">
              <w:t xml:space="preserve"> </w:t>
            </w:r>
          </w:p>
        </w:tc>
        <w:tc>
          <w:tcPr>
            <w:tcW w:w="1390" w:type="dxa"/>
          </w:tcPr>
          <w:p w14:paraId="4BBE6AC1" w14:textId="466D5330" w:rsidR="00BB2225" w:rsidRDefault="00402578" w:rsidP="00445BCC">
            <w:r>
              <w:t>-3%</w:t>
            </w:r>
          </w:p>
        </w:tc>
      </w:tr>
      <w:tr w:rsidR="00BB2225" w14:paraId="085AC177" w14:textId="77777777" w:rsidTr="0074099A">
        <w:tc>
          <w:tcPr>
            <w:tcW w:w="1696" w:type="dxa"/>
          </w:tcPr>
          <w:p w14:paraId="501CE4C7" w14:textId="5C47BAB6" w:rsidR="00BB2225" w:rsidRDefault="00BB2225" w:rsidP="00445BCC">
            <w:r>
              <w:t>Engagement</w:t>
            </w:r>
          </w:p>
        </w:tc>
        <w:tc>
          <w:tcPr>
            <w:tcW w:w="1560" w:type="dxa"/>
          </w:tcPr>
          <w:p w14:paraId="7F817C3B" w14:textId="55E1AB57" w:rsidR="00BB2225" w:rsidRDefault="00BB2225" w:rsidP="00445BCC">
            <w:r>
              <w:t>65</w:t>
            </w:r>
            <w:r w:rsidRPr="0084320F">
              <w:rPr>
                <w:vertAlign w:val="superscript"/>
              </w:rPr>
              <w:t>th</w:t>
            </w:r>
            <w:r>
              <w:t xml:space="preserve"> of 88</w:t>
            </w:r>
          </w:p>
        </w:tc>
        <w:tc>
          <w:tcPr>
            <w:tcW w:w="1417" w:type="dxa"/>
          </w:tcPr>
          <w:p w14:paraId="5EA9213C" w14:textId="5B707036" w:rsidR="00BB2225" w:rsidRDefault="00BB2225" w:rsidP="00445BCC">
            <w:r>
              <w:t>-3%</w:t>
            </w:r>
          </w:p>
        </w:tc>
        <w:tc>
          <w:tcPr>
            <w:tcW w:w="1418" w:type="dxa"/>
          </w:tcPr>
          <w:p w14:paraId="2587F0C0" w14:textId="1A4D345E" w:rsidR="00BB2225" w:rsidRDefault="0074099A" w:rsidP="00445BCC">
            <w:r>
              <w:t>-3%</w:t>
            </w:r>
          </w:p>
        </w:tc>
        <w:tc>
          <w:tcPr>
            <w:tcW w:w="1417" w:type="dxa"/>
          </w:tcPr>
          <w:p w14:paraId="34A6E628" w14:textId="36070520" w:rsidR="00BB2225" w:rsidRDefault="0074099A" w:rsidP="00445BCC">
            <w:r>
              <w:t>+/- 0%</w:t>
            </w:r>
          </w:p>
        </w:tc>
        <w:tc>
          <w:tcPr>
            <w:tcW w:w="1390" w:type="dxa"/>
          </w:tcPr>
          <w:p w14:paraId="6B2BBF67" w14:textId="20BFE176" w:rsidR="00BB2225" w:rsidRDefault="00402578" w:rsidP="00445BCC">
            <w:r>
              <w:t>-4%</w:t>
            </w:r>
          </w:p>
        </w:tc>
      </w:tr>
      <w:tr w:rsidR="00BB2225" w14:paraId="1CF78B5F" w14:textId="77777777" w:rsidTr="00EA37D4">
        <w:tc>
          <w:tcPr>
            <w:tcW w:w="1696" w:type="dxa"/>
          </w:tcPr>
          <w:p w14:paraId="1CBCAD34" w14:textId="2F8A4281" w:rsidR="00BB2225" w:rsidRDefault="00BB2225" w:rsidP="00445BCC">
            <w:r>
              <w:t>Assessment</w:t>
            </w:r>
          </w:p>
        </w:tc>
        <w:tc>
          <w:tcPr>
            <w:tcW w:w="1560" w:type="dxa"/>
            <w:shd w:val="clear" w:color="auto" w:fill="B4C6E7" w:themeFill="accent1" w:themeFillTint="66"/>
          </w:tcPr>
          <w:p w14:paraId="0D4D557F" w14:textId="2B3CFA7C" w:rsidR="00BB2225" w:rsidRDefault="00BB2225" w:rsidP="00445BCC">
            <w:r>
              <w:t>78</w:t>
            </w:r>
            <w:r w:rsidRPr="0084320F">
              <w:rPr>
                <w:vertAlign w:val="superscript"/>
              </w:rPr>
              <w:t>th</w:t>
            </w:r>
            <w:r>
              <w:t xml:space="preserve"> of 88</w:t>
            </w:r>
          </w:p>
        </w:tc>
        <w:tc>
          <w:tcPr>
            <w:tcW w:w="1417" w:type="dxa"/>
            <w:shd w:val="clear" w:color="auto" w:fill="B4C6E7" w:themeFill="accent1" w:themeFillTint="66"/>
          </w:tcPr>
          <w:p w14:paraId="7F3D41D9" w14:textId="4F45BD1C" w:rsidR="00BB2225" w:rsidRDefault="00BB2225" w:rsidP="00445BCC">
            <w:r>
              <w:t>-7%</w:t>
            </w:r>
          </w:p>
        </w:tc>
        <w:tc>
          <w:tcPr>
            <w:tcW w:w="1418" w:type="dxa"/>
            <w:shd w:val="clear" w:color="auto" w:fill="B4C6E7" w:themeFill="accent1" w:themeFillTint="66"/>
          </w:tcPr>
          <w:p w14:paraId="6AD5A60D" w14:textId="011225D0" w:rsidR="00BB2225" w:rsidRDefault="0074099A" w:rsidP="00445BCC">
            <w:r>
              <w:t>-6%</w:t>
            </w:r>
          </w:p>
        </w:tc>
        <w:tc>
          <w:tcPr>
            <w:tcW w:w="1417" w:type="dxa"/>
            <w:shd w:val="clear" w:color="auto" w:fill="FFFFFF" w:themeFill="background1"/>
          </w:tcPr>
          <w:p w14:paraId="63835736" w14:textId="5328541C" w:rsidR="00BB2225" w:rsidRDefault="0074099A" w:rsidP="00445BCC">
            <w:r>
              <w:t>-2%</w:t>
            </w:r>
          </w:p>
        </w:tc>
        <w:tc>
          <w:tcPr>
            <w:tcW w:w="1390" w:type="dxa"/>
            <w:shd w:val="clear" w:color="auto" w:fill="B4C6E7" w:themeFill="accent1" w:themeFillTint="66"/>
          </w:tcPr>
          <w:p w14:paraId="2150346A" w14:textId="3086221B" w:rsidR="00BB2225" w:rsidRDefault="00402578" w:rsidP="00445BCC">
            <w:r>
              <w:t>-6%</w:t>
            </w:r>
          </w:p>
        </w:tc>
      </w:tr>
      <w:tr w:rsidR="00BB2225" w14:paraId="2B794D20" w14:textId="77777777" w:rsidTr="00E555DB">
        <w:tc>
          <w:tcPr>
            <w:tcW w:w="1696" w:type="dxa"/>
          </w:tcPr>
          <w:p w14:paraId="02596AD2" w14:textId="2AA86497" w:rsidR="00BB2225" w:rsidRDefault="00BB2225" w:rsidP="00445BCC">
            <w:r>
              <w:t>Dissertation</w:t>
            </w:r>
          </w:p>
        </w:tc>
        <w:tc>
          <w:tcPr>
            <w:tcW w:w="1560" w:type="dxa"/>
          </w:tcPr>
          <w:p w14:paraId="3B63ABBE" w14:textId="77777777" w:rsidR="00BB2225" w:rsidRDefault="00BB2225" w:rsidP="00445BCC"/>
        </w:tc>
        <w:tc>
          <w:tcPr>
            <w:tcW w:w="1417" w:type="dxa"/>
            <w:shd w:val="clear" w:color="auto" w:fill="B4C6E7" w:themeFill="accent1" w:themeFillTint="66"/>
          </w:tcPr>
          <w:p w14:paraId="79C06D5E" w14:textId="3B729F8C" w:rsidR="00BB2225" w:rsidRDefault="00BB2225" w:rsidP="00445BCC">
            <w:r>
              <w:t>-5%</w:t>
            </w:r>
          </w:p>
        </w:tc>
        <w:tc>
          <w:tcPr>
            <w:tcW w:w="1418" w:type="dxa"/>
            <w:shd w:val="clear" w:color="auto" w:fill="B4C6E7" w:themeFill="accent1" w:themeFillTint="66"/>
          </w:tcPr>
          <w:p w14:paraId="66309BB8" w14:textId="44C51CAB" w:rsidR="00BB2225" w:rsidRDefault="0074099A" w:rsidP="00445BCC">
            <w:r>
              <w:t>-7%</w:t>
            </w:r>
          </w:p>
        </w:tc>
        <w:tc>
          <w:tcPr>
            <w:tcW w:w="1417" w:type="dxa"/>
            <w:shd w:val="clear" w:color="auto" w:fill="B4C6E7" w:themeFill="accent1" w:themeFillTint="66"/>
          </w:tcPr>
          <w:p w14:paraId="71D2C353" w14:textId="4C009D3D" w:rsidR="00BB2225" w:rsidRDefault="0074099A" w:rsidP="00445BCC">
            <w:r>
              <w:t>-5%</w:t>
            </w:r>
          </w:p>
        </w:tc>
        <w:tc>
          <w:tcPr>
            <w:tcW w:w="1390" w:type="dxa"/>
            <w:shd w:val="clear" w:color="auto" w:fill="B4C6E7" w:themeFill="accent1" w:themeFillTint="66"/>
          </w:tcPr>
          <w:p w14:paraId="3D9C2D0E" w14:textId="368C5439" w:rsidR="00BB2225" w:rsidRDefault="00402578" w:rsidP="00445BCC">
            <w:r>
              <w:t>-6%</w:t>
            </w:r>
          </w:p>
        </w:tc>
      </w:tr>
      <w:tr w:rsidR="00BB2225" w14:paraId="07AE3CEA" w14:textId="77777777" w:rsidTr="0074099A">
        <w:tc>
          <w:tcPr>
            <w:tcW w:w="1696" w:type="dxa"/>
          </w:tcPr>
          <w:p w14:paraId="6E019598" w14:textId="4231129E" w:rsidR="00BB2225" w:rsidRDefault="00BB2225" w:rsidP="00445BCC">
            <w:r>
              <w:t>Organisation</w:t>
            </w:r>
          </w:p>
        </w:tc>
        <w:tc>
          <w:tcPr>
            <w:tcW w:w="1560" w:type="dxa"/>
          </w:tcPr>
          <w:p w14:paraId="4DD4D5B0" w14:textId="27190CD4" w:rsidR="00BB2225" w:rsidRDefault="00BB2225" w:rsidP="00445BCC">
            <w:r>
              <w:t>35</w:t>
            </w:r>
            <w:r w:rsidRPr="0084320F">
              <w:rPr>
                <w:vertAlign w:val="superscript"/>
              </w:rPr>
              <w:t>th</w:t>
            </w:r>
            <w:r>
              <w:t xml:space="preserve"> of 88</w:t>
            </w:r>
          </w:p>
        </w:tc>
        <w:tc>
          <w:tcPr>
            <w:tcW w:w="1417" w:type="dxa"/>
          </w:tcPr>
          <w:p w14:paraId="5C283C7B" w14:textId="25D2BC4F" w:rsidR="00BB2225" w:rsidRDefault="00BB2225" w:rsidP="00445BCC">
            <w:r>
              <w:t>+1%</w:t>
            </w:r>
          </w:p>
        </w:tc>
        <w:tc>
          <w:tcPr>
            <w:tcW w:w="1418" w:type="dxa"/>
          </w:tcPr>
          <w:p w14:paraId="7916A94F" w14:textId="5E21F98E" w:rsidR="00BB2225" w:rsidRDefault="0074099A" w:rsidP="00445BCC">
            <w:r>
              <w:t>+/- 0%</w:t>
            </w:r>
          </w:p>
        </w:tc>
        <w:tc>
          <w:tcPr>
            <w:tcW w:w="1417" w:type="dxa"/>
          </w:tcPr>
          <w:p w14:paraId="12611015" w14:textId="152DBA74" w:rsidR="00BB2225" w:rsidRDefault="00F400D8" w:rsidP="00445BCC">
            <w:r>
              <w:t>+2%</w:t>
            </w:r>
          </w:p>
        </w:tc>
        <w:tc>
          <w:tcPr>
            <w:tcW w:w="1390" w:type="dxa"/>
          </w:tcPr>
          <w:p w14:paraId="756A3CDF" w14:textId="42C83D9D" w:rsidR="00BB2225" w:rsidRDefault="00402578" w:rsidP="00445BCC">
            <w:r>
              <w:t>-1%</w:t>
            </w:r>
          </w:p>
        </w:tc>
      </w:tr>
      <w:tr w:rsidR="00BB2225" w14:paraId="37C0B444" w14:textId="77777777" w:rsidTr="00EA37D4">
        <w:tc>
          <w:tcPr>
            <w:tcW w:w="1696" w:type="dxa"/>
          </w:tcPr>
          <w:p w14:paraId="13E6E09B" w14:textId="4C5AF529" w:rsidR="00BB2225" w:rsidRDefault="00BB2225" w:rsidP="00445BCC">
            <w:r>
              <w:t>Resources</w:t>
            </w:r>
          </w:p>
        </w:tc>
        <w:tc>
          <w:tcPr>
            <w:tcW w:w="1560" w:type="dxa"/>
            <w:shd w:val="clear" w:color="auto" w:fill="C5E0B3" w:themeFill="accent6" w:themeFillTint="66"/>
          </w:tcPr>
          <w:p w14:paraId="1B4368B0" w14:textId="6395D0E3" w:rsidR="00BB2225" w:rsidRDefault="00BB2225" w:rsidP="00445BCC">
            <w:r>
              <w:t>9</w:t>
            </w:r>
            <w:r w:rsidRPr="0084320F">
              <w:rPr>
                <w:vertAlign w:val="superscript"/>
              </w:rPr>
              <w:t>th</w:t>
            </w:r>
            <w:r>
              <w:t xml:space="preserve"> of 88</w:t>
            </w:r>
          </w:p>
        </w:tc>
        <w:tc>
          <w:tcPr>
            <w:tcW w:w="1417" w:type="dxa"/>
            <w:shd w:val="clear" w:color="auto" w:fill="C5E0B3" w:themeFill="accent6" w:themeFillTint="66"/>
          </w:tcPr>
          <w:p w14:paraId="6E89E4EB" w14:textId="5AB629BF" w:rsidR="00BB2225" w:rsidRDefault="00BB2225" w:rsidP="00445BCC">
            <w:r>
              <w:t>+8%</w:t>
            </w:r>
          </w:p>
        </w:tc>
        <w:tc>
          <w:tcPr>
            <w:tcW w:w="1418" w:type="dxa"/>
            <w:shd w:val="clear" w:color="auto" w:fill="FFFFFF" w:themeFill="background1"/>
          </w:tcPr>
          <w:p w14:paraId="0413DB44" w14:textId="75E75379" w:rsidR="00BB2225" w:rsidRDefault="0074099A" w:rsidP="00445BCC">
            <w:r>
              <w:t>+2%</w:t>
            </w:r>
          </w:p>
        </w:tc>
        <w:tc>
          <w:tcPr>
            <w:tcW w:w="1417" w:type="dxa"/>
            <w:shd w:val="clear" w:color="auto" w:fill="C5E0B3" w:themeFill="accent6" w:themeFillTint="66"/>
          </w:tcPr>
          <w:p w14:paraId="08CF8371" w14:textId="4EBA2E6C" w:rsidR="00BB2225" w:rsidRDefault="00F400D8" w:rsidP="00445BCC">
            <w:r>
              <w:t>+10%</w:t>
            </w:r>
          </w:p>
        </w:tc>
        <w:tc>
          <w:tcPr>
            <w:tcW w:w="1390" w:type="dxa"/>
            <w:shd w:val="clear" w:color="auto" w:fill="FFFFFF" w:themeFill="background1"/>
          </w:tcPr>
          <w:p w14:paraId="1BF24152" w14:textId="5976C4D7" w:rsidR="00BB2225" w:rsidRDefault="00E555DB" w:rsidP="00445BCC">
            <w:r>
              <w:t>-1%</w:t>
            </w:r>
          </w:p>
        </w:tc>
      </w:tr>
      <w:tr w:rsidR="00BB2225" w14:paraId="78AEA5B3" w14:textId="77777777" w:rsidTr="0074099A">
        <w:tc>
          <w:tcPr>
            <w:tcW w:w="1696" w:type="dxa"/>
          </w:tcPr>
          <w:p w14:paraId="411E88CB" w14:textId="4FF53CF8" w:rsidR="00BB2225" w:rsidRDefault="00BB2225" w:rsidP="00445BCC">
            <w:r>
              <w:t>Support</w:t>
            </w:r>
          </w:p>
        </w:tc>
        <w:tc>
          <w:tcPr>
            <w:tcW w:w="1560" w:type="dxa"/>
          </w:tcPr>
          <w:p w14:paraId="4B72B66D" w14:textId="1B491B93" w:rsidR="00BB2225" w:rsidRDefault="00BB2225" w:rsidP="00445BCC">
            <w:r>
              <w:t>25</w:t>
            </w:r>
            <w:r w:rsidRPr="0084320F">
              <w:rPr>
                <w:vertAlign w:val="superscript"/>
              </w:rPr>
              <w:t>th</w:t>
            </w:r>
            <w:r>
              <w:t xml:space="preserve"> of 88</w:t>
            </w:r>
          </w:p>
        </w:tc>
        <w:tc>
          <w:tcPr>
            <w:tcW w:w="1417" w:type="dxa"/>
          </w:tcPr>
          <w:p w14:paraId="54667ACF" w14:textId="68482815" w:rsidR="00BB2225" w:rsidRDefault="0074099A" w:rsidP="00445BCC">
            <w:r>
              <w:t>+3%</w:t>
            </w:r>
          </w:p>
        </w:tc>
        <w:tc>
          <w:tcPr>
            <w:tcW w:w="1418" w:type="dxa"/>
          </w:tcPr>
          <w:p w14:paraId="0ACD55E8" w14:textId="2B27B597" w:rsidR="00BB2225" w:rsidRDefault="0074099A" w:rsidP="00445BCC">
            <w:r>
              <w:t>+/- 0%</w:t>
            </w:r>
          </w:p>
        </w:tc>
        <w:tc>
          <w:tcPr>
            <w:tcW w:w="1417" w:type="dxa"/>
          </w:tcPr>
          <w:p w14:paraId="026564C0" w14:textId="756C37FF" w:rsidR="00BB2225" w:rsidRDefault="00F400D8" w:rsidP="00445BCC">
            <w:r>
              <w:t>+4%</w:t>
            </w:r>
          </w:p>
        </w:tc>
        <w:tc>
          <w:tcPr>
            <w:tcW w:w="1390" w:type="dxa"/>
          </w:tcPr>
          <w:p w14:paraId="06D6C776" w14:textId="71BACD2D" w:rsidR="00BB2225" w:rsidRDefault="00E555DB" w:rsidP="00445BCC">
            <w:r>
              <w:t>+/- 0%</w:t>
            </w:r>
          </w:p>
        </w:tc>
      </w:tr>
      <w:tr w:rsidR="00BB2225" w14:paraId="6D930B0D" w14:textId="77777777" w:rsidTr="0074099A">
        <w:tc>
          <w:tcPr>
            <w:tcW w:w="1696" w:type="dxa"/>
          </w:tcPr>
          <w:p w14:paraId="426380E6" w14:textId="70680C7A" w:rsidR="00BB2225" w:rsidRDefault="00BB2225" w:rsidP="00445BCC">
            <w:r>
              <w:t>Skills development</w:t>
            </w:r>
          </w:p>
        </w:tc>
        <w:tc>
          <w:tcPr>
            <w:tcW w:w="1560" w:type="dxa"/>
          </w:tcPr>
          <w:p w14:paraId="7E54D19D" w14:textId="10D0601D" w:rsidR="00BB2225" w:rsidRDefault="00BB2225" w:rsidP="00445BCC">
            <w:r>
              <w:t>54</w:t>
            </w:r>
            <w:r w:rsidRPr="0084320F">
              <w:rPr>
                <w:vertAlign w:val="superscript"/>
              </w:rPr>
              <w:t>th</w:t>
            </w:r>
            <w:r>
              <w:t xml:space="preserve"> of 88</w:t>
            </w:r>
          </w:p>
        </w:tc>
        <w:tc>
          <w:tcPr>
            <w:tcW w:w="1417" w:type="dxa"/>
          </w:tcPr>
          <w:p w14:paraId="6F63C105" w14:textId="38C9C4F2" w:rsidR="00BB2225" w:rsidRDefault="0074099A" w:rsidP="00445BCC">
            <w:r>
              <w:t>-1%</w:t>
            </w:r>
          </w:p>
        </w:tc>
        <w:tc>
          <w:tcPr>
            <w:tcW w:w="1418" w:type="dxa"/>
          </w:tcPr>
          <w:p w14:paraId="16FA80FA" w14:textId="6FC32A6C" w:rsidR="00BB2225" w:rsidRDefault="0074099A" w:rsidP="00445BCC">
            <w:r>
              <w:t>-2%</w:t>
            </w:r>
          </w:p>
        </w:tc>
        <w:tc>
          <w:tcPr>
            <w:tcW w:w="1417" w:type="dxa"/>
          </w:tcPr>
          <w:p w14:paraId="5466DBF1" w14:textId="0DBDDAAD" w:rsidR="00BB2225" w:rsidRDefault="00F400D8" w:rsidP="00445BCC">
            <w:r>
              <w:t>+1%</w:t>
            </w:r>
          </w:p>
        </w:tc>
        <w:tc>
          <w:tcPr>
            <w:tcW w:w="1390" w:type="dxa"/>
          </w:tcPr>
          <w:p w14:paraId="2332C3EC" w14:textId="4244466A" w:rsidR="00BB2225" w:rsidRDefault="00E555DB" w:rsidP="00445BCC">
            <w:r>
              <w:t>-3%</w:t>
            </w:r>
          </w:p>
        </w:tc>
      </w:tr>
      <w:tr w:rsidR="00BB2225" w14:paraId="40AA2E70" w14:textId="77777777" w:rsidTr="00EA37D4">
        <w:tc>
          <w:tcPr>
            <w:tcW w:w="1696" w:type="dxa"/>
            <w:shd w:val="clear" w:color="auto" w:fill="FFC000"/>
          </w:tcPr>
          <w:p w14:paraId="3D1BD527" w14:textId="2C3448F8" w:rsidR="00BB2225" w:rsidRDefault="00BB2225" w:rsidP="00445BCC">
            <w:r>
              <w:t>Overall</w:t>
            </w:r>
          </w:p>
        </w:tc>
        <w:tc>
          <w:tcPr>
            <w:tcW w:w="1560" w:type="dxa"/>
            <w:shd w:val="clear" w:color="auto" w:fill="FFC000"/>
          </w:tcPr>
          <w:p w14:paraId="6FCD1481" w14:textId="4C0D2799" w:rsidR="00BB2225" w:rsidRDefault="00BB2225" w:rsidP="00445BCC">
            <w:r>
              <w:t>33</w:t>
            </w:r>
            <w:r w:rsidRPr="0084320F">
              <w:rPr>
                <w:vertAlign w:val="superscript"/>
              </w:rPr>
              <w:t>rd</w:t>
            </w:r>
            <w:r>
              <w:t xml:space="preserve"> of 88</w:t>
            </w:r>
          </w:p>
        </w:tc>
        <w:tc>
          <w:tcPr>
            <w:tcW w:w="1417" w:type="dxa"/>
            <w:shd w:val="clear" w:color="auto" w:fill="FFC000"/>
          </w:tcPr>
          <w:p w14:paraId="0F064C7C" w14:textId="4BB44875" w:rsidR="00BB2225" w:rsidRDefault="0074099A" w:rsidP="00445BCC">
            <w:r>
              <w:t>+2%</w:t>
            </w:r>
          </w:p>
        </w:tc>
        <w:tc>
          <w:tcPr>
            <w:tcW w:w="1418" w:type="dxa"/>
            <w:shd w:val="clear" w:color="auto" w:fill="FFC000"/>
          </w:tcPr>
          <w:p w14:paraId="299882D0" w14:textId="6A5DCBEE" w:rsidR="00BB2225" w:rsidRDefault="0074099A" w:rsidP="00445BCC">
            <w:r>
              <w:t>-1%</w:t>
            </w:r>
          </w:p>
        </w:tc>
        <w:tc>
          <w:tcPr>
            <w:tcW w:w="1417" w:type="dxa"/>
            <w:shd w:val="clear" w:color="auto" w:fill="FFC000"/>
          </w:tcPr>
          <w:p w14:paraId="59DDFD8D" w14:textId="3809A498" w:rsidR="00BB2225" w:rsidRDefault="00402578" w:rsidP="00445BCC">
            <w:r>
              <w:t>+4%</w:t>
            </w:r>
          </w:p>
        </w:tc>
        <w:tc>
          <w:tcPr>
            <w:tcW w:w="1390" w:type="dxa"/>
            <w:shd w:val="clear" w:color="auto" w:fill="FFC000"/>
          </w:tcPr>
          <w:p w14:paraId="5ADF3968" w14:textId="44F4E38E" w:rsidR="00BB2225" w:rsidRDefault="00E555DB" w:rsidP="00445BCC">
            <w:r>
              <w:t>-1%</w:t>
            </w:r>
          </w:p>
        </w:tc>
      </w:tr>
    </w:tbl>
    <w:p w14:paraId="5465ACC3" w14:textId="2A27E0EF" w:rsidR="00445BCC" w:rsidRPr="00445BCC" w:rsidRDefault="00EA37D4" w:rsidP="00EA37D4">
      <w:pPr>
        <w:spacing w:before="80" w:after="240"/>
      </w:pPr>
      <w:r>
        <w:rPr>
          <w:sz w:val="20"/>
          <w:szCs w:val="20"/>
        </w:rPr>
        <w:t>Comparisons</w:t>
      </w:r>
      <w:r w:rsidR="00E555DB" w:rsidRPr="00A8308C">
        <w:rPr>
          <w:sz w:val="20"/>
          <w:szCs w:val="20"/>
        </w:rPr>
        <w:t xml:space="preserve"> highlighted in</w:t>
      </w:r>
      <w:r w:rsidR="00E555DB">
        <w:rPr>
          <w:sz w:val="20"/>
          <w:szCs w:val="20"/>
        </w:rPr>
        <w:t xml:space="preserve"> blue</w:t>
      </w:r>
      <w:r w:rsidR="00E555DB" w:rsidRPr="00A8308C">
        <w:rPr>
          <w:sz w:val="20"/>
          <w:szCs w:val="20"/>
        </w:rPr>
        <w:t xml:space="preserve"> </w:t>
      </w:r>
      <w:r>
        <w:rPr>
          <w:sz w:val="20"/>
          <w:szCs w:val="20"/>
        </w:rPr>
        <w:t>show</w:t>
      </w:r>
      <w:r w:rsidR="00E555DB" w:rsidRPr="00A8308C">
        <w:rPr>
          <w:sz w:val="20"/>
          <w:szCs w:val="20"/>
        </w:rPr>
        <w:t xml:space="preserve"> low </w:t>
      </w:r>
      <w:r>
        <w:rPr>
          <w:sz w:val="20"/>
          <w:szCs w:val="20"/>
        </w:rPr>
        <w:t>relative scores</w:t>
      </w:r>
      <w:r w:rsidR="00E555DB" w:rsidRPr="00A8308C">
        <w:rPr>
          <w:sz w:val="20"/>
          <w:szCs w:val="20"/>
        </w:rPr>
        <w:t xml:space="preserve"> (</w:t>
      </w:r>
      <w:r>
        <w:rPr>
          <w:sz w:val="20"/>
          <w:szCs w:val="20"/>
        </w:rPr>
        <w:t>less than -</w:t>
      </w:r>
      <w:r w:rsidR="00E555DB" w:rsidRPr="00A8308C">
        <w:rPr>
          <w:sz w:val="20"/>
          <w:szCs w:val="20"/>
        </w:rPr>
        <w:t>5%)</w:t>
      </w:r>
      <w:r>
        <w:rPr>
          <w:sz w:val="20"/>
          <w:szCs w:val="20"/>
        </w:rPr>
        <w:t>, those highlighted in green show higher relative scores (more than +5%)</w:t>
      </w:r>
      <w:r w:rsidR="00E555DB" w:rsidRPr="00A8308C">
        <w:rPr>
          <w:sz w:val="20"/>
          <w:szCs w:val="20"/>
        </w:rPr>
        <w:t xml:space="preserve">. The </w:t>
      </w:r>
      <w:r>
        <w:rPr>
          <w:sz w:val="20"/>
          <w:szCs w:val="20"/>
        </w:rPr>
        <w:t>overall (all area)</w:t>
      </w:r>
      <w:r w:rsidR="00E555DB" w:rsidRPr="00A8308C">
        <w:rPr>
          <w:sz w:val="20"/>
          <w:szCs w:val="20"/>
        </w:rPr>
        <w:t xml:space="preserve"> </w:t>
      </w:r>
      <w:r>
        <w:rPr>
          <w:sz w:val="20"/>
          <w:szCs w:val="20"/>
        </w:rPr>
        <w:t>comparisons</w:t>
      </w:r>
      <w:r w:rsidR="00E555DB" w:rsidRPr="00A8308C">
        <w:rPr>
          <w:sz w:val="20"/>
          <w:szCs w:val="20"/>
        </w:rPr>
        <w:t xml:space="preserve"> </w:t>
      </w:r>
      <w:r>
        <w:rPr>
          <w:sz w:val="20"/>
          <w:szCs w:val="20"/>
        </w:rPr>
        <w:t>are</w:t>
      </w:r>
      <w:r w:rsidR="00E555DB" w:rsidRPr="00A8308C">
        <w:rPr>
          <w:sz w:val="20"/>
          <w:szCs w:val="20"/>
        </w:rPr>
        <w:t xml:space="preserve"> highlighted in</w:t>
      </w:r>
      <w:r w:rsidR="00E555DB">
        <w:rPr>
          <w:sz w:val="20"/>
          <w:szCs w:val="20"/>
        </w:rPr>
        <w:t xml:space="preserve"> orange</w:t>
      </w:r>
      <w:r w:rsidR="00F10DB3">
        <w:rPr>
          <w:sz w:val="20"/>
          <w:szCs w:val="20"/>
        </w:rPr>
        <w:t xml:space="preserve">. </w:t>
      </w:r>
    </w:p>
    <w:p w14:paraId="2342DF3A" w14:textId="4FFCD57A" w:rsidR="00316BA3" w:rsidRDefault="00316BA3" w:rsidP="00EA37D4">
      <w:pPr>
        <w:pStyle w:val="Heading2"/>
        <w:numPr>
          <w:ilvl w:val="0"/>
          <w:numId w:val="3"/>
        </w:numPr>
        <w:spacing w:after="60"/>
        <w:ind w:left="0" w:hanging="567"/>
        <w:rPr>
          <w:b/>
          <w:bCs/>
        </w:rPr>
      </w:pPr>
      <w:r w:rsidRPr="00316BA3">
        <w:rPr>
          <w:b/>
          <w:bCs/>
        </w:rPr>
        <w:t>Contact time and discussing work</w:t>
      </w:r>
    </w:p>
    <w:p w14:paraId="31968F5D" w14:textId="7E700D75" w:rsidR="00E30A6E" w:rsidRDefault="00E30A6E" w:rsidP="00E30A6E">
      <w:r>
        <w:t>Contact time has been a long-running concern of PGT students</w:t>
      </w:r>
      <w:r w:rsidR="00AF2AE6">
        <w:t>, but agreement that this was sufficient to support effective learning has significantly</w:t>
      </w:r>
      <w:r w:rsidR="005C392B">
        <w:t xml:space="preserve"> </w:t>
      </w:r>
      <w:r w:rsidR="00AF2AE6">
        <w:t>since PTES 2020</w:t>
      </w:r>
      <w:r w:rsidR="005C392B">
        <w:t>, significantly in some departments</w:t>
      </w:r>
      <w:r w:rsidR="00AF2AE6">
        <w:t>.</w:t>
      </w:r>
      <w:r w:rsidR="005C392B">
        <w:t xml:space="preserve"> </w:t>
      </w:r>
      <w:r w:rsidR="00D05948">
        <w:t xml:space="preserve">Most notably, </w:t>
      </w:r>
      <w:r w:rsidR="00B31063">
        <w:t xml:space="preserve">Coronavirus and remote teaching might be seen as a likely </w:t>
      </w:r>
      <w:proofErr w:type="gramStart"/>
      <w:r w:rsidR="00B31063">
        <w:t>factor, and</w:t>
      </w:r>
      <w:proofErr w:type="gramEnd"/>
      <w:r w:rsidR="00B31063">
        <w:t xml:space="preserve"> may play a part but notably in </w:t>
      </w:r>
      <w:r w:rsidR="00D05948">
        <w:t xml:space="preserve">PTES 2020 post-lockdown agreement was actually higher (63%, n=294) than pre-lockdown (60%, n=161). </w:t>
      </w:r>
      <w:r w:rsidR="005C392B">
        <w:t>Against the overall trend</w:t>
      </w:r>
      <w:r w:rsidR="00D05948">
        <w:t xml:space="preserve"> of declining agreement in PTES 2021</w:t>
      </w:r>
      <w:r w:rsidR="005C392B">
        <w:t>, the Department of Politics, Languages &amp; International Studies has high levels of agreement (88%) and the Department of Economics continued to perform relatively well (70%).</w:t>
      </w:r>
    </w:p>
    <w:p w14:paraId="2BC1430E" w14:textId="58C67DFD" w:rsidR="00A8308C" w:rsidRDefault="00A8308C" w:rsidP="00204C39">
      <w:pPr>
        <w:spacing w:after="80"/>
        <w:ind w:left="567" w:right="544"/>
        <w:jc w:val="center"/>
        <w:rPr>
          <w:i/>
          <w:iCs/>
        </w:rPr>
      </w:pPr>
      <w:r>
        <w:rPr>
          <w:i/>
          <w:iCs/>
        </w:rPr>
        <w:t>‘</w:t>
      </w:r>
      <w:r w:rsidRPr="00A8308C">
        <w:rPr>
          <w:i/>
          <w:iCs/>
        </w:rPr>
        <w:t>I feel completely disconnect</w:t>
      </w:r>
      <w:r>
        <w:rPr>
          <w:i/>
          <w:iCs/>
        </w:rPr>
        <w:t>[ed]</w:t>
      </w:r>
      <w:r w:rsidRPr="00A8308C">
        <w:rPr>
          <w:i/>
          <w:iCs/>
        </w:rPr>
        <w:t xml:space="preserve"> from university which is making it harder to understand content and work with others</w:t>
      </w:r>
      <w:r>
        <w:rPr>
          <w:i/>
          <w:iCs/>
        </w:rPr>
        <w:t>’</w:t>
      </w:r>
    </w:p>
    <w:p w14:paraId="21F16DA4" w14:textId="4D0E6A44" w:rsidR="00A8308C" w:rsidRPr="007C0A14" w:rsidRDefault="00204C39" w:rsidP="007C0A14">
      <w:pPr>
        <w:ind w:left="567" w:right="119"/>
        <w:jc w:val="right"/>
        <w:rPr>
          <w:b/>
          <w:bCs/>
        </w:rPr>
      </w:pPr>
      <w:r w:rsidRPr="00204C39">
        <w:rPr>
          <w:b/>
          <w:bCs/>
        </w:rPr>
        <w:t>Department of Computer Science PTES 2021 respondent</w:t>
      </w:r>
    </w:p>
    <w:tbl>
      <w:tblPr>
        <w:tblStyle w:val="TableGrid"/>
        <w:tblW w:w="0" w:type="auto"/>
        <w:tblLook w:val="04A0" w:firstRow="1" w:lastRow="0" w:firstColumn="1" w:lastColumn="0" w:noHBand="0" w:noVBand="1"/>
      </w:tblPr>
      <w:tblGrid>
        <w:gridCol w:w="3354"/>
        <w:gridCol w:w="2799"/>
        <w:gridCol w:w="2745"/>
      </w:tblGrid>
      <w:tr w:rsidR="00316BA3" w:rsidRPr="00316BA3" w14:paraId="3263FBF7" w14:textId="77777777" w:rsidTr="00B74DD7">
        <w:trPr>
          <w:trHeight w:val="781"/>
        </w:trPr>
        <w:tc>
          <w:tcPr>
            <w:tcW w:w="9016" w:type="dxa"/>
            <w:gridSpan w:val="3"/>
          </w:tcPr>
          <w:p w14:paraId="241E1DA5" w14:textId="659B64DA" w:rsidR="00316BA3" w:rsidRPr="00316BA3" w:rsidRDefault="00316BA3" w:rsidP="00D05948">
            <w:pPr>
              <w:spacing w:before="80"/>
              <w:rPr>
                <w:b/>
                <w:bCs/>
              </w:rPr>
            </w:pPr>
            <w:r w:rsidRPr="00D05948">
              <w:rPr>
                <w:b/>
                <w:bCs/>
              </w:rPr>
              <w:t>There is sufficient contact time (in-person or virtual/online) between staff and students to support</w:t>
            </w:r>
            <w:r w:rsidR="00D05948">
              <w:rPr>
                <w:b/>
                <w:bCs/>
              </w:rPr>
              <w:t xml:space="preserve"> </w:t>
            </w:r>
            <w:r w:rsidRPr="00D05948">
              <w:rPr>
                <w:b/>
                <w:bCs/>
              </w:rPr>
              <w:t>effective learning</w:t>
            </w:r>
            <w:r w:rsidRPr="00D05948">
              <w:rPr>
                <w:b/>
                <w:bCs/>
                <w:i/>
                <w:iCs/>
              </w:rPr>
              <w:t xml:space="preserve"> </w:t>
            </w:r>
            <w:r w:rsidRPr="00316BA3">
              <w:rPr>
                <w:b/>
                <w:bCs/>
                <w:i/>
                <w:iCs/>
              </w:rPr>
              <w:t xml:space="preserve">– </w:t>
            </w:r>
            <w:proofErr w:type="gramStart"/>
            <w:r w:rsidRPr="00316BA3">
              <w:rPr>
                <w:b/>
                <w:bCs/>
                <w:i/>
                <w:iCs/>
              </w:rPr>
              <w:t>definitely or</w:t>
            </w:r>
            <w:proofErr w:type="gramEnd"/>
            <w:r w:rsidRPr="00316BA3">
              <w:rPr>
                <w:b/>
                <w:bCs/>
                <w:i/>
                <w:iCs/>
              </w:rPr>
              <w:t xml:space="preserve"> mostly agree</w:t>
            </w:r>
          </w:p>
        </w:tc>
      </w:tr>
      <w:tr w:rsidR="00316BA3" w:rsidRPr="00316BA3" w14:paraId="7173CA5B" w14:textId="77777777" w:rsidTr="001C1024">
        <w:tc>
          <w:tcPr>
            <w:tcW w:w="3397" w:type="dxa"/>
          </w:tcPr>
          <w:p w14:paraId="40C5EEF9" w14:textId="77777777" w:rsidR="00316BA3" w:rsidRPr="00316BA3" w:rsidRDefault="00316BA3" w:rsidP="00316BA3"/>
        </w:tc>
        <w:tc>
          <w:tcPr>
            <w:tcW w:w="2835" w:type="dxa"/>
          </w:tcPr>
          <w:p w14:paraId="046DA1CC" w14:textId="77777777" w:rsidR="00316BA3" w:rsidRPr="00316BA3" w:rsidRDefault="00316BA3" w:rsidP="00316BA3">
            <w:r w:rsidRPr="00316BA3">
              <w:t>2021 response</w:t>
            </w:r>
          </w:p>
        </w:tc>
        <w:tc>
          <w:tcPr>
            <w:tcW w:w="2784" w:type="dxa"/>
          </w:tcPr>
          <w:p w14:paraId="7CE4D2B1" w14:textId="0DD3C046" w:rsidR="00316BA3" w:rsidRPr="00316BA3" w:rsidRDefault="00316BA3" w:rsidP="00316BA3">
            <w:r w:rsidRPr="00316BA3">
              <w:t>20</w:t>
            </w:r>
            <w:r w:rsidR="00955B71">
              <w:t xml:space="preserve">20 </w:t>
            </w:r>
            <w:r w:rsidRPr="00316BA3">
              <w:t>response</w:t>
            </w:r>
          </w:p>
        </w:tc>
      </w:tr>
      <w:tr w:rsidR="00316BA3" w:rsidRPr="00316BA3" w14:paraId="137343DB" w14:textId="77777777" w:rsidTr="00E555DB">
        <w:tc>
          <w:tcPr>
            <w:tcW w:w="3397" w:type="dxa"/>
            <w:shd w:val="clear" w:color="auto" w:fill="B4C6E7" w:themeFill="accent1" w:themeFillTint="66"/>
          </w:tcPr>
          <w:p w14:paraId="02270138" w14:textId="77777777" w:rsidR="00316BA3" w:rsidRPr="00316BA3" w:rsidRDefault="00316BA3" w:rsidP="00316BA3">
            <w:r w:rsidRPr="00316BA3">
              <w:t>Architecture &amp; Civil Engineering</w:t>
            </w:r>
          </w:p>
        </w:tc>
        <w:tc>
          <w:tcPr>
            <w:tcW w:w="2835" w:type="dxa"/>
            <w:shd w:val="clear" w:color="auto" w:fill="B4C6E7" w:themeFill="accent1" w:themeFillTint="66"/>
          </w:tcPr>
          <w:p w14:paraId="2D667412" w14:textId="04418526" w:rsidR="00316BA3" w:rsidRPr="00316BA3" w:rsidRDefault="00240447" w:rsidP="00316BA3">
            <w:r>
              <w:t>57% (</w:t>
            </w:r>
            <w:r w:rsidR="003E512D">
              <w:t>of 28</w:t>
            </w:r>
            <w:r>
              <w:t>)</w:t>
            </w:r>
          </w:p>
        </w:tc>
        <w:tc>
          <w:tcPr>
            <w:tcW w:w="2784" w:type="dxa"/>
            <w:shd w:val="clear" w:color="auto" w:fill="B4C6E7" w:themeFill="accent1" w:themeFillTint="66"/>
          </w:tcPr>
          <w:p w14:paraId="4E7FAF42" w14:textId="5F6B3BBC" w:rsidR="00316BA3" w:rsidRPr="00316BA3" w:rsidRDefault="00955B71" w:rsidP="00316BA3">
            <w:r>
              <w:t>54% (</w:t>
            </w:r>
            <w:r w:rsidR="003E512D">
              <w:t>of 67</w:t>
            </w:r>
            <w:r>
              <w:t>)</w:t>
            </w:r>
          </w:p>
        </w:tc>
      </w:tr>
      <w:tr w:rsidR="00316BA3" w:rsidRPr="00316BA3" w14:paraId="06EBD57F" w14:textId="77777777" w:rsidTr="001C1024">
        <w:tc>
          <w:tcPr>
            <w:tcW w:w="3397" w:type="dxa"/>
            <w:shd w:val="clear" w:color="auto" w:fill="auto"/>
          </w:tcPr>
          <w:p w14:paraId="47FEE9F9" w14:textId="77777777" w:rsidR="00316BA3" w:rsidRPr="00316BA3" w:rsidRDefault="00316BA3" w:rsidP="00316BA3">
            <w:r w:rsidRPr="00316BA3">
              <w:t>Chemical Engineering</w:t>
            </w:r>
          </w:p>
        </w:tc>
        <w:tc>
          <w:tcPr>
            <w:tcW w:w="2835" w:type="dxa"/>
            <w:shd w:val="clear" w:color="auto" w:fill="auto"/>
          </w:tcPr>
          <w:p w14:paraId="1962BEE4" w14:textId="7841593D" w:rsidR="00316BA3" w:rsidRPr="00316BA3" w:rsidRDefault="00240447" w:rsidP="00316BA3">
            <w:r w:rsidRPr="00240447">
              <w:rPr>
                <w:i/>
                <w:iCs/>
              </w:rPr>
              <w:t>insufficient responses to meet publication threshold</w:t>
            </w:r>
          </w:p>
        </w:tc>
        <w:tc>
          <w:tcPr>
            <w:tcW w:w="2784" w:type="dxa"/>
            <w:shd w:val="clear" w:color="auto" w:fill="auto"/>
          </w:tcPr>
          <w:p w14:paraId="7C41E49A" w14:textId="7C2A9BB7" w:rsidR="00316BA3" w:rsidRPr="00316BA3" w:rsidRDefault="00955B71" w:rsidP="00316BA3">
            <w:r>
              <w:t>100% (</w:t>
            </w:r>
            <w:r w:rsidR="003E512D">
              <w:t xml:space="preserve">of </w:t>
            </w:r>
            <w:r>
              <w:t>6)</w:t>
            </w:r>
          </w:p>
        </w:tc>
      </w:tr>
      <w:tr w:rsidR="00316BA3" w:rsidRPr="00316BA3" w14:paraId="6D3B453F" w14:textId="77777777" w:rsidTr="001C1024">
        <w:trPr>
          <w:trHeight w:val="201"/>
        </w:trPr>
        <w:tc>
          <w:tcPr>
            <w:tcW w:w="3397" w:type="dxa"/>
            <w:shd w:val="clear" w:color="auto" w:fill="auto"/>
          </w:tcPr>
          <w:p w14:paraId="206A0BD5" w14:textId="77777777" w:rsidR="00316BA3" w:rsidRPr="00316BA3" w:rsidRDefault="00316BA3" w:rsidP="00316BA3">
            <w:r w:rsidRPr="00316BA3">
              <w:t>Electronic &amp; Electrical Engineering</w:t>
            </w:r>
          </w:p>
        </w:tc>
        <w:tc>
          <w:tcPr>
            <w:tcW w:w="2835" w:type="dxa"/>
            <w:shd w:val="clear" w:color="auto" w:fill="auto"/>
          </w:tcPr>
          <w:p w14:paraId="1F54A1AE" w14:textId="4829DF46" w:rsidR="00316BA3" w:rsidRPr="00316BA3" w:rsidRDefault="00240447" w:rsidP="00316BA3">
            <w:pPr>
              <w:rPr>
                <w:i/>
                <w:iCs/>
              </w:rPr>
            </w:pPr>
            <w:r w:rsidRPr="00240447">
              <w:rPr>
                <w:i/>
                <w:iCs/>
              </w:rPr>
              <w:t>insufficient responses to meet publication threshold</w:t>
            </w:r>
          </w:p>
        </w:tc>
        <w:tc>
          <w:tcPr>
            <w:tcW w:w="2784" w:type="dxa"/>
            <w:shd w:val="clear" w:color="auto" w:fill="auto"/>
          </w:tcPr>
          <w:p w14:paraId="0CCB45A3" w14:textId="7DA69374" w:rsidR="00316BA3" w:rsidRPr="00316BA3" w:rsidRDefault="00955B71" w:rsidP="00316BA3">
            <w:r>
              <w:t xml:space="preserve">78% </w:t>
            </w:r>
            <w:r w:rsidR="003E512D">
              <w:t>(of 9</w:t>
            </w:r>
            <w:r>
              <w:t>)</w:t>
            </w:r>
          </w:p>
        </w:tc>
      </w:tr>
      <w:tr w:rsidR="00316BA3" w:rsidRPr="00316BA3" w14:paraId="75881466" w14:textId="77777777" w:rsidTr="003929AD">
        <w:trPr>
          <w:trHeight w:val="201"/>
        </w:trPr>
        <w:tc>
          <w:tcPr>
            <w:tcW w:w="3397" w:type="dxa"/>
            <w:shd w:val="clear" w:color="auto" w:fill="FF3300"/>
          </w:tcPr>
          <w:p w14:paraId="15DC6339" w14:textId="77777777" w:rsidR="00316BA3" w:rsidRPr="00316BA3" w:rsidRDefault="00316BA3" w:rsidP="00316BA3">
            <w:r w:rsidRPr="00316BA3">
              <w:t>Mechanical Engineering</w:t>
            </w:r>
          </w:p>
        </w:tc>
        <w:tc>
          <w:tcPr>
            <w:tcW w:w="2835" w:type="dxa"/>
            <w:shd w:val="clear" w:color="auto" w:fill="FF3300"/>
          </w:tcPr>
          <w:p w14:paraId="42D73362" w14:textId="796717A7" w:rsidR="00316BA3" w:rsidRPr="00316BA3" w:rsidRDefault="004D04DF" w:rsidP="00316BA3">
            <w:r>
              <w:t>54% (</w:t>
            </w:r>
            <w:r w:rsidR="003E512D">
              <w:t>of 13</w:t>
            </w:r>
            <w:r>
              <w:t>)</w:t>
            </w:r>
          </w:p>
        </w:tc>
        <w:tc>
          <w:tcPr>
            <w:tcW w:w="2784" w:type="dxa"/>
            <w:shd w:val="clear" w:color="auto" w:fill="FF3300"/>
          </w:tcPr>
          <w:p w14:paraId="54DB20D9" w14:textId="2686C8D0" w:rsidR="00316BA3" w:rsidRPr="00316BA3" w:rsidRDefault="000E6EF0" w:rsidP="00316BA3">
            <w:r>
              <w:t>92% (</w:t>
            </w:r>
            <w:r w:rsidR="003E512D">
              <w:t>of 25</w:t>
            </w:r>
            <w:r>
              <w:t>)</w:t>
            </w:r>
          </w:p>
        </w:tc>
      </w:tr>
      <w:tr w:rsidR="00316BA3" w:rsidRPr="00316BA3" w14:paraId="19867198" w14:textId="77777777" w:rsidTr="00E555DB">
        <w:trPr>
          <w:trHeight w:val="201"/>
        </w:trPr>
        <w:tc>
          <w:tcPr>
            <w:tcW w:w="3397" w:type="dxa"/>
            <w:shd w:val="clear" w:color="auto" w:fill="B4C6E7" w:themeFill="accent1" w:themeFillTint="66"/>
          </w:tcPr>
          <w:p w14:paraId="008378A8" w14:textId="77777777" w:rsidR="00316BA3" w:rsidRPr="00316BA3" w:rsidRDefault="00316BA3" w:rsidP="00316BA3">
            <w:r w:rsidRPr="00316BA3">
              <w:t>Biology &amp; Biochemistry</w:t>
            </w:r>
          </w:p>
        </w:tc>
        <w:tc>
          <w:tcPr>
            <w:tcW w:w="2835" w:type="dxa"/>
            <w:shd w:val="clear" w:color="auto" w:fill="B4C6E7" w:themeFill="accent1" w:themeFillTint="66"/>
          </w:tcPr>
          <w:p w14:paraId="4EB87236" w14:textId="128511AF" w:rsidR="00316BA3" w:rsidRPr="00316BA3" w:rsidRDefault="008877D4" w:rsidP="00316BA3">
            <w:r>
              <w:t>47% (</w:t>
            </w:r>
            <w:r w:rsidR="003E512D">
              <w:t>of 17</w:t>
            </w:r>
            <w:r>
              <w:t>)</w:t>
            </w:r>
          </w:p>
        </w:tc>
        <w:tc>
          <w:tcPr>
            <w:tcW w:w="2784" w:type="dxa"/>
            <w:shd w:val="clear" w:color="auto" w:fill="B4C6E7" w:themeFill="accent1" w:themeFillTint="66"/>
          </w:tcPr>
          <w:p w14:paraId="15026FC4" w14:textId="0881B94B" w:rsidR="00316BA3" w:rsidRPr="00316BA3" w:rsidRDefault="001C1024" w:rsidP="00316BA3">
            <w:r>
              <w:t>60% (</w:t>
            </w:r>
            <w:r w:rsidR="003E512D">
              <w:t>of 15</w:t>
            </w:r>
            <w:r>
              <w:t>)</w:t>
            </w:r>
          </w:p>
        </w:tc>
      </w:tr>
      <w:tr w:rsidR="00316BA3" w:rsidRPr="00316BA3" w14:paraId="049C176D" w14:textId="77777777" w:rsidTr="001C1024">
        <w:tc>
          <w:tcPr>
            <w:tcW w:w="3397" w:type="dxa"/>
          </w:tcPr>
          <w:p w14:paraId="55C0A152" w14:textId="77777777" w:rsidR="00316BA3" w:rsidRPr="00316BA3" w:rsidRDefault="00316BA3" w:rsidP="00316BA3">
            <w:r w:rsidRPr="00316BA3">
              <w:t>Chemistry</w:t>
            </w:r>
          </w:p>
        </w:tc>
        <w:tc>
          <w:tcPr>
            <w:tcW w:w="2835" w:type="dxa"/>
          </w:tcPr>
          <w:p w14:paraId="59F99D1B" w14:textId="45D5BB4D" w:rsidR="00316BA3" w:rsidRPr="00316BA3" w:rsidRDefault="008877D4" w:rsidP="00316BA3">
            <w:pPr>
              <w:rPr>
                <w:i/>
                <w:iCs/>
              </w:rPr>
            </w:pPr>
            <w:r w:rsidRPr="008877D4">
              <w:rPr>
                <w:i/>
                <w:iCs/>
              </w:rPr>
              <w:t>no eligible students this year</w:t>
            </w:r>
          </w:p>
        </w:tc>
        <w:tc>
          <w:tcPr>
            <w:tcW w:w="2784" w:type="dxa"/>
          </w:tcPr>
          <w:p w14:paraId="580CF83D" w14:textId="44F28D05" w:rsidR="00316BA3" w:rsidRPr="00316BA3" w:rsidRDefault="001C1024" w:rsidP="00316BA3">
            <w:pPr>
              <w:rPr>
                <w:i/>
                <w:iCs/>
              </w:rPr>
            </w:pPr>
            <w:r w:rsidRPr="001C1024">
              <w:rPr>
                <w:i/>
                <w:iCs/>
              </w:rPr>
              <w:t>no eligible students this year</w:t>
            </w:r>
          </w:p>
        </w:tc>
      </w:tr>
      <w:tr w:rsidR="00316BA3" w:rsidRPr="00316BA3" w14:paraId="6E8C40B5" w14:textId="77777777" w:rsidTr="003929AD">
        <w:tc>
          <w:tcPr>
            <w:tcW w:w="3397" w:type="dxa"/>
            <w:shd w:val="clear" w:color="auto" w:fill="FF3300"/>
          </w:tcPr>
          <w:p w14:paraId="733B6D36" w14:textId="77777777" w:rsidR="00316BA3" w:rsidRPr="00316BA3" w:rsidRDefault="00316BA3" w:rsidP="00316BA3">
            <w:r w:rsidRPr="00316BA3">
              <w:t>Computer Science</w:t>
            </w:r>
          </w:p>
        </w:tc>
        <w:tc>
          <w:tcPr>
            <w:tcW w:w="2835" w:type="dxa"/>
            <w:shd w:val="clear" w:color="auto" w:fill="FF3300"/>
          </w:tcPr>
          <w:p w14:paraId="49D9AECC" w14:textId="4904A7C5" w:rsidR="00316BA3" w:rsidRPr="00316BA3" w:rsidRDefault="008877D4" w:rsidP="00316BA3">
            <w:r>
              <w:t>38% (</w:t>
            </w:r>
            <w:r w:rsidR="00F64FC7">
              <w:t>of 60</w:t>
            </w:r>
            <w:r>
              <w:t xml:space="preserve">) </w:t>
            </w:r>
          </w:p>
        </w:tc>
        <w:tc>
          <w:tcPr>
            <w:tcW w:w="2784" w:type="dxa"/>
            <w:shd w:val="clear" w:color="auto" w:fill="FF3300"/>
          </w:tcPr>
          <w:p w14:paraId="3F139D74" w14:textId="4BBD004C" w:rsidR="00316BA3" w:rsidRPr="00316BA3" w:rsidRDefault="001C1024" w:rsidP="00316BA3">
            <w:r>
              <w:t>66% (</w:t>
            </w:r>
            <w:r w:rsidR="00F64FC7">
              <w:t>of 27</w:t>
            </w:r>
            <w:r>
              <w:t>)</w:t>
            </w:r>
          </w:p>
        </w:tc>
      </w:tr>
      <w:tr w:rsidR="00316BA3" w:rsidRPr="00316BA3" w14:paraId="69F01279" w14:textId="77777777" w:rsidTr="001C1024">
        <w:tc>
          <w:tcPr>
            <w:tcW w:w="3397" w:type="dxa"/>
          </w:tcPr>
          <w:p w14:paraId="159B4A3B" w14:textId="77777777" w:rsidR="00316BA3" w:rsidRPr="00316BA3" w:rsidRDefault="00316BA3" w:rsidP="00316BA3">
            <w:r w:rsidRPr="00316BA3">
              <w:t>Maths</w:t>
            </w:r>
          </w:p>
        </w:tc>
        <w:tc>
          <w:tcPr>
            <w:tcW w:w="2835" w:type="dxa"/>
          </w:tcPr>
          <w:p w14:paraId="017B7142" w14:textId="377BCD24" w:rsidR="00316BA3" w:rsidRPr="00316BA3" w:rsidRDefault="008877D4" w:rsidP="00316BA3">
            <w:pPr>
              <w:rPr>
                <w:rFonts w:cstheme="minorHAnsi"/>
              </w:rPr>
            </w:pPr>
            <w:r w:rsidRPr="008877D4">
              <w:rPr>
                <w:rStyle w:val="Emphasis"/>
                <w:rFonts w:cstheme="minorHAnsi"/>
                <w:color w:val="172B4D"/>
                <w:shd w:val="clear" w:color="auto" w:fill="FFFFFF"/>
              </w:rPr>
              <w:t>insufficient responses to meet publication threshold</w:t>
            </w:r>
          </w:p>
        </w:tc>
        <w:tc>
          <w:tcPr>
            <w:tcW w:w="2784" w:type="dxa"/>
          </w:tcPr>
          <w:p w14:paraId="77B4B0D0" w14:textId="151FEB35" w:rsidR="00316BA3" w:rsidRPr="00316BA3" w:rsidRDefault="007F2D34" w:rsidP="00316BA3">
            <w:r>
              <w:t>67% (</w:t>
            </w:r>
            <w:r w:rsidR="00F64FC7">
              <w:t>of 6</w:t>
            </w:r>
            <w:r>
              <w:t>)</w:t>
            </w:r>
          </w:p>
        </w:tc>
      </w:tr>
      <w:tr w:rsidR="00316BA3" w:rsidRPr="00316BA3" w14:paraId="3C531363" w14:textId="77777777" w:rsidTr="003929AD">
        <w:tc>
          <w:tcPr>
            <w:tcW w:w="3397" w:type="dxa"/>
            <w:shd w:val="clear" w:color="auto" w:fill="FF3300"/>
          </w:tcPr>
          <w:p w14:paraId="3A019B87" w14:textId="77777777" w:rsidR="00316BA3" w:rsidRPr="00316BA3" w:rsidRDefault="00316BA3" w:rsidP="00316BA3">
            <w:r w:rsidRPr="00316BA3">
              <w:t>Pharmacy &amp; Pharmacology</w:t>
            </w:r>
          </w:p>
        </w:tc>
        <w:tc>
          <w:tcPr>
            <w:tcW w:w="2835" w:type="dxa"/>
            <w:shd w:val="clear" w:color="auto" w:fill="FF3300"/>
          </w:tcPr>
          <w:p w14:paraId="6AB84F46" w14:textId="7D2B60AD" w:rsidR="00316BA3" w:rsidRPr="00316BA3" w:rsidRDefault="006C61B5" w:rsidP="00316BA3">
            <w:r>
              <w:t>43% (</w:t>
            </w:r>
            <w:r w:rsidR="00F64FC7">
              <w:t>of 21</w:t>
            </w:r>
            <w:r>
              <w:t>)</w:t>
            </w:r>
          </w:p>
        </w:tc>
        <w:tc>
          <w:tcPr>
            <w:tcW w:w="2784" w:type="dxa"/>
            <w:shd w:val="clear" w:color="auto" w:fill="FF3300"/>
          </w:tcPr>
          <w:p w14:paraId="3BC62A57" w14:textId="2E79651A" w:rsidR="00316BA3" w:rsidRPr="00316BA3" w:rsidRDefault="00C00BB2" w:rsidP="00316BA3">
            <w:r>
              <w:t>77% (</w:t>
            </w:r>
            <w:r w:rsidR="00F64FC7">
              <w:t>of 61</w:t>
            </w:r>
            <w:r>
              <w:t>)</w:t>
            </w:r>
          </w:p>
        </w:tc>
      </w:tr>
      <w:tr w:rsidR="00316BA3" w:rsidRPr="00316BA3" w14:paraId="2E1BFEEB" w14:textId="77777777" w:rsidTr="001C1024">
        <w:tc>
          <w:tcPr>
            <w:tcW w:w="3397" w:type="dxa"/>
            <w:shd w:val="clear" w:color="auto" w:fill="auto"/>
          </w:tcPr>
          <w:p w14:paraId="5A1B9741" w14:textId="77777777" w:rsidR="00316BA3" w:rsidRPr="00316BA3" w:rsidRDefault="00316BA3" w:rsidP="00316BA3">
            <w:r w:rsidRPr="00316BA3">
              <w:lastRenderedPageBreak/>
              <w:t>Physics</w:t>
            </w:r>
          </w:p>
        </w:tc>
        <w:tc>
          <w:tcPr>
            <w:tcW w:w="2835" w:type="dxa"/>
            <w:shd w:val="clear" w:color="auto" w:fill="auto"/>
          </w:tcPr>
          <w:p w14:paraId="6F866DBB" w14:textId="386D03FC" w:rsidR="00316BA3" w:rsidRPr="00316BA3" w:rsidRDefault="008877D4" w:rsidP="00316BA3">
            <w:r w:rsidRPr="008877D4">
              <w:rPr>
                <w:i/>
                <w:iCs/>
              </w:rPr>
              <w:t>no eligible students this year</w:t>
            </w:r>
          </w:p>
        </w:tc>
        <w:tc>
          <w:tcPr>
            <w:tcW w:w="2784" w:type="dxa"/>
            <w:shd w:val="clear" w:color="auto" w:fill="auto"/>
          </w:tcPr>
          <w:p w14:paraId="132C85F7" w14:textId="7C102B52" w:rsidR="00316BA3" w:rsidRPr="00316BA3" w:rsidRDefault="007F2D34" w:rsidP="00316BA3">
            <w:pPr>
              <w:rPr>
                <w:i/>
                <w:iCs/>
              </w:rPr>
            </w:pPr>
            <w:r w:rsidRPr="007F2D34">
              <w:rPr>
                <w:i/>
                <w:iCs/>
              </w:rPr>
              <w:t>no eligible students this year</w:t>
            </w:r>
          </w:p>
        </w:tc>
      </w:tr>
      <w:tr w:rsidR="00316BA3" w:rsidRPr="00316BA3" w14:paraId="6FBC1A4A" w14:textId="77777777" w:rsidTr="00402578">
        <w:tc>
          <w:tcPr>
            <w:tcW w:w="3397" w:type="dxa"/>
            <w:shd w:val="clear" w:color="auto" w:fill="B4C6E7" w:themeFill="accent1" w:themeFillTint="66"/>
          </w:tcPr>
          <w:p w14:paraId="030F3AF7" w14:textId="77777777" w:rsidR="00316BA3" w:rsidRPr="00316BA3" w:rsidRDefault="00316BA3" w:rsidP="00316BA3">
            <w:r w:rsidRPr="00316BA3">
              <w:t>School of Management</w:t>
            </w:r>
          </w:p>
        </w:tc>
        <w:tc>
          <w:tcPr>
            <w:tcW w:w="2835" w:type="dxa"/>
            <w:shd w:val="clear" w:color="auto" w:fill="B4C6E7" w:themeFill="accent1" w:themeFillTint="66"/>
          </w:tcPr>
          <w:p w14:paraId="7A55D50B" w14:textId="62361FDC" w:rsidR="00316BA3" w:rsidRPr="00316BA3" w:rsidRDefault="006C61B5" w:rsidP="00316BA3">
            <w:r>
              <w:t>64% (</w:t>
            </w:r>
            <w:r w:rsidR="00712BEF">
              <w:t>of 255</w:t>
            </w:r>
            <w:r>
              <w:t>)</w:t>
            </w:r>
          </w:p>
        </w:tc>
        <w:tc>
          <w:tcPr>
            <w:tcW w:w="2784" w:type="dxa"/>
            <w:shd w:val="clear" w:color="auto" w:fill="B4C6E7" w:themeFill="accent1" w:themeFillTint="66"/>
          </w:tcPr>
          <w:p w14:paraId="49DAF37F" w14:textId="77A73589" w:rsidR="00316BA3" w:rsidRPr="00316BA3" w:rsidRDefault="009520BB" w:rsidP="00316BA3">
            <w:r>
              <w:t>68% (</w:t>
            </w:r>
            <w:r w:rsidR="00712BEF">
              <w:t>of 219</w:t>
            </w:r>
            <w:r>
              <w:t>)</w:t>
            </w:r>
          </w:p>
        </w:tc>
      </w:tr>
      <w:tr w:rsidR="00316BA3" w:rsidRPr="00316BA3" w14:paraId="63164842" w14:textId="77777777" w:rsidTr="001C1024">
        <w:tc>
          <w:tcPr>
            <w:tcW w:w="3397" w:type="dxa"/>
            <w:shd w:val="clear" w:color="auto" w:fill="auto"/>
          </w:tcPr>
          <w:p w14:paraId="1E4969D8" w14:textId="77777777" w:rsidR="00316BA3" w:rsidRPr="00316BA3" w:rsidRDefault="00316BA3" w:rsidP="00316BA3">
            <w:r w:rsidRPr="00316BA3">
              <w:t>Economics</w:t>
            </w:r>
          </w:p>
        </w:tc>
        <w:tc>
          <w:tcPr>
            <w:tcW w:w="2835" w:type="dxa"/>
            <w:shd w:val="clear" w:color="auto" w:fill="auto"/>
          </w:tcPr>
          <w:p w14:paraId="016E38BF" w14:textId="69359E67" w:rsidR="00316BA3" w:rsidRPr="00316BA3" w:rsidRDefault="008F3B9F" w:rsidP="00316BA3">
            <w:r>
              <w:t>70% (</w:t>
            </w:r>
            <w:r w:rsidR="00AE7EA7">
              <w:t>of 36</w:t>
            </w:r>
            <w:r>
              <w:t>)</w:t>
            </w:r>
          </w:p>
        </w:tc>
        <w:tc>
          <w:tcPr>
            <w:tcW w:w="2784" w:type="dxa"/>
            <w:shd w:val="clear" w:color="auto" w:fill="auto"/>
          </w:tcPr>
          <w:p w14:paraId="7C83B07B" w14:textId="30E443C7" w:rsidR="00316BA3" w:rsidRPr="00316BA3" w:rsidRDefault="009520BB" w:rsidP="00316BA3">
            <w:r>
              <w:t>74% (</w:t>
            </w:r>
            <w:r w:rsidR="00AE7EA7">
              <w:t>of 38</w:t>
            </w:r>
            <w:r>
              <w:t>)</w:t>
            </w:r>
          </w:p>
        </w:tc>
      </w:tr>
      <w:tr w:rsidR="00316BA3" w:rsidRPr="00316BA3" w14:paraId="491B9904" w14:textId="77777777" w:rsidTr="00402578">
        <w:tc>
          <w:tcPr>
            <w:tcW w:w="3397" w:type="dxa"/>
            <w:shd w:val="clear" w:color="auto" w:fill="B4C6E7" w:themeFill="accent1" w:themeFillTint="66"/>
          </w:tcPr>
          <w:p w14:paraId="68DEEECE" w14:textId="77777777" w:rsidR="00316BA3" w:rsidRPr="00316BA3" w:rsidRDefault="00316BA3" w:rsidP="00316BA3">
            <w:r w:rsidRPr="00316BA3">
              <w:t>Education</w:t>
            </w:r>
          </w:p>
        </w:tc>
        <w:tc>
          <w:tcPr>
            <w:tcW w:w="2835" w:type="dxa"/>
            <w:shd w:val="clear" w:color="auto" w:fill="B4C6E7" w:themeFill="accent1" w:themeFillTint="66"/>
          </w:tcPr>
          <w:p w14:paraId="4B7C4514" w14:textId="4C7704CE" w:rsidR="00316BA3" w:rsidRPr="00316BA3" w:rsidRDefault="008F3B9F" w:rsidP="00316BA3">
            <w:r>
              <w:t>54% (</w:t>
            </w:r>
            <w:r w:rsidR="00514B7C">
              <w:t>of 98</w:t>
            </w:r>
            <w:r>
              <w:t>)</w:t>
            </w:r>
          </w:p>
        </w:tc>
        <w:tc>
          <w:tcPr>
            <w:tcW w:w="2784" w:type="dxa"/>
            <w:shd w:val="clear" w:color="auto" w:fill="B4C6E7" w:themeFill="accent1" w:themeFillTint="66"/>
          </w:tcPr>
          <w:p w14:paraId="7972EDD9" w14:textId="53D64299" w:rsidR="00316BA3" w:rsidRPr="00316BA3" w:rsidRDefault="009520BB" w:rsidP="00316BA3">
            <w:r>
              <w:t>64% (</w:t>
            </w:r>
            <w:r w:rsidR="00514B7C">
              <w:t>of 89</w:t>
            </w:r>
            <w:r>
              <w:t>)</w:t>
            </w:r>
          </w:p>
        </w:tc>
      </w:tr>
      <w:tr w:rsidR="00316BA3" w:rsidRPr="00316BA3" w14:paraId="4DFD9552" w14:textId="77777777" w:rsidTr="00402578">
        <w:tc>
          <w:tcPr>
            <w:tcW w:w="3397" w:type="dxa"/>
            <w:shd w:val="clear" w:color="auto" w:fill="B4C6E7" w:themeFill="accent1" w:themeFillTint="66"/>
          </w:tcPr>
          <w:p w14:paraId="42C9F99B" w14:textId="77777777" w:rsidR="00316BA3" w:rsidRPr="00316BA3" w:rsidRDefault="00316BA3" w:rsidP="00316BA3">
            <w:r w:rsidRPr="00316BA3">
              <w:t>Health</w:t>
            </w:r>
          </w:p>
        </w:tc>
        <w:tc>
          <w:tcPr>
            <w:tcW w:w="2835" w:type="dxa"/>
            <w:shd w:val="clear" w:color="auto" w:fill="B4C6E7" w:themeFill="accent1" w:themeFillTint="66"/>
          </w:tcPr>
          <w:p w14:paraId="59799044" w14:textId="78D09E5B" w:rsidR="00316BA3" w:rsidRPr="00316BA3" w:rsidRDefault="008F3B9F" w:rsidP="00316BA3">
            <w:r>
              <w:t>47% (</w:t>
            </w:r>
            <w:r w:rsidR="00514B7C">
              <w:t>of 17</w:t>
            </w:r>
            <w:r>
              <w:t>)</w:t>
            </w:r>
          </w:p>
        </w:tc>
        <w:tc>
          <w:tcPr>
            <w:tcW w:w="2784" w:type="dxa"/>
            <w:shd w:val="clear" w:color="auto" w:fill="B4C6E7" w:themeFill="accent1" w:themeFillTint="66"/>
          </w:tcPr>
          <w:p w14:paraId="27A05C31" w14:textId="5F95BDBC" w:rsidR="00316BA3" w:rsidRPr="00316BA3" w:rsidRDefault="00976F5F" w:rsidP="00316BA3">
            <w:r>
              <w:t>46% (</w:t>
            </w:r>
            <w:r w:rsidR="00514B7C">
              <w:t>of 11</w:t>
            </w:r>
            <w:r w:rsidR="00AF2AE6">
              <w:t>)</w:t>
            </w:r>
          </w:p>
        </w:tc>
      </w:tr>
      <w:tr w:rsidR="00316BA3" w:rsidRPr="00316BA3" w14:paraId="5D919BA1" w14:textId="77777777" w:rsidTr="001C1024">
        <w:tc>
          <w:tcPr>
            <w:tcW w:w="3397" w:type="dxa"/>
          </w:tcPr>
          <w:p w14:paraId="14565C9C" w14:textId="77777777" w:rsidR="00316BA3" w:rsidRPr="00316BA3" w:rsidRDefault="00316BA3" w:rsidP="00316BA3">
            <w:r w:rsidRPr="00316BA3">
              <w:t>POLIS</w:t>
            </w:r>
          </w:p>
        </w:tc>
        <w:tc>
          <w:tcPr>
            <w:tcW w:w="2835" w:type="dxa"/>
          </w:tcPr>
          <w:p w14:paraId="502B7CC6" w14:textId="496AA878" w:rsidR="00316BA3" w:rsidRPr="00316BA3" w:rsidRDefault="008F3B9F" w:rsidP="00316BA3">
            <w:r>
              <w:t>88% (</w:t>
            </w:r>
            <w:r w:rsidR="001F3FDA">
              <w:t>of 32</w:t>
            </w:r>
            <w:r>
              <w:t>)</w:t>
            </w:r>
          </w:p>
        </w:tc>
        <w:tc>
          <w:tcPr>
            <w:tcW w:w="2784" w:type="dxa"/>
          </w:tcPr>
          <w:p w14:paraId="2F5EA94C" w14:textId="1D124991" w:rsidR="00316BA3" w:rsidRPr="00316BA3" w:rsidRDefault="00AF2AE6" w:rsidP="00316BA3">
            <w:r>
              <w:t>67% (</w:t>
            </w:r>
            <w:r w:rsidR="001F3FDA">
              <w:t>of 39</w:t>
            </w:r>
            <w:r>
              <w:t>)</w:t>
            </w:r>
          </w:p>
        </w:tc>
      </w:tr>
      <w:tr w:rsidR="00316BA3" w:rsidRPr="00316BA3" w14:paraId="1149A502" w14:textId="77777777" w:rsidTr="00402578">
        <w:tc>
          <w:tcPr>
            <w:tcW w:w="3397" w:type="dxa"/>
            <w:shd w:val="clear" w:color="auto" w:fill="B4C6E7" w:themeFill="accent1" w:themeFillTint="66"/>
          </w:tcPr>
          <w:p w14:paraId="360C5338" w14:textId="77777777" w:rsidR="00316BA3" w:rsidRPr="00316BA3" w:rsidRDefault="00316BA3" w:rsidP="00316BA3">
            <w:r w:rsidRPr="00316BA3">
              <w:t>Psychology</w:t>
            </w:r>
          </w:p>
        </w:tc>
        <w:tc>
          <w:tcPr>
            <w:tcW w:w="2835" w:type="dxa"/>
            <w:shd w:val="clear" w:color="auto" w:fill="B4C6E7" w:themeFill="accent1" w:themeFillTint="66"/>
          </w:tcPr>
          <w:p w14:paraId="11E15C1F" w14:textId="76F49293" w:rsidR="00316BA3" w:rsidRPr="00316BA3" w:rsidRDefault="00E30A6E" w:rsidP="00316BA3">
            <w:r>
              <w:t>55% (</w:t>
            </w:r>
            <w:r w:rsidR="001F3FDA">
              <w:t>of 71</w:t>
            </w:r>
            <w:r>
              <w:t>)</w:t>
            </w:r>
          </w:p>
        </w:tc>
        <w:tc>
          <w:tcPr>
            <w:tcW w:w="2784" w:type="dxa"/>
            <w:shd w:val="clear" w:color="auto" w:fill="B4C6E7" w:themeFill="accent1" w:themeFillTint="66"/>
          </w:tcPr>
          <w:p w14:paraId="0D97BD66" w14:textId="747169B6" w:rsidR="00316BA3" w:rsidRPr="00316BA3" w:rsidRDefault="005C392B" w:rsidP="00316BA3">
            <w:r>
              <w:t>36% (</w:t>
            </w:r>
            <w:r w:rsidR="001F3FDA">
              <w:t>of 107</w:t>
            </w:r>
            <w:r>
              <w:t>)</w:t>
            </w:r>
          </w:p>
        </w:tc>
      </w:tr>
      <w:tr w:rsidR="00316BA3" w:rsidRPr="00316BA3" w14:paraId="65A84738" w14:textId="77777777" w:rsidTr="00402578">
        <w:tc>
          <w:tcPr>
            <w:tcW w:w="3397" w:type="dxa"/>
            <w:shd w:val="clear" w:color="auto" w:fill="B4C6E7" w:themeFill="accent1" w:themeFillTint="66"/>
          </w:tcPr>
          <w:p w14:paraId="514C04FC" w14:textId="77777777" w:rsidR="00316BA3" w:rsidRPr="00316BA3" w:rsidRDefault="00316BA3" w:rsidP="00316BA3">
            <w:r w:rsidRPr="00316BA3">
              <w:t>Social &amp; Policy Sciences</w:t>
            </w:r>
          </w:p>
        </w:tc>
        <w:tc>
          <w:tcPr>
            <w:tcW w:w="2835" w:type="dxa"/>
            <w:shd w:val="clear" w:color="auto" w:fill="B4C6E7" w:themeFill="accent1" w:themeFillTint="66"/>
          </w:tcPr>
          <w:p w14:paraId="6C68076B" w14:textId="06298563" w:rsidR="00316BA3" w:rsidRPr="00316BA3" w:rsidRDefault="00E30A6E" w:rsidP="00316BA3">
            <w:r>
              <w:t>49% (</w:t>
            </w:r>
            <w:r w:rsidR="001F3FDA">
              <w:t>of 37</w:t>
            </w:r>
            <w:r>
              <w:t>)</w:t>
            </w:r>
          </w:p>
        </w:tc>
        <w:tc>
          <w:tcPr>
            <w:tcW w:w="2784" w:type="dxa"/>
            <w:shd w:val="clear" w:color="auto" w:fill="B4C6E7" w:themeFill="accent1" w:themeFillTint="66"/>
          </w:tcPr>
          <w:p w14:paraId="6DF185D6" w14:textId="527CE108" w:rsidR="00316BA3" w:rsidRPr="00316BA3" w:rsidRDefault="005C392B" w:rsidP="00316BA3">
            <w:r>
              <w:t>56% (</w:t>
            </w:r>
            <w:r w:rsidR="001F3FDA">
              <w:t>of 25</w:t>
            </w:r>
            <w:r>
              <w:t>)</w:t>
            </w:r>
          </w:p>
        </w:tc>
      </w:tr>
      <w:tr w:rsidR="00316BA3" w:rsidRPr="00316BA3" w14:paraId="54B17DF1" w14:textId="77777777" w:rsidTr="00E555DB">
        <w:tc>
          <w:tcPr>
            <w:tcW w:w="3397" w:type="dxa"/>
            <w:shd w:val="clear" w:color="auto" w:fill="FFC000"/>
          </w:tcPr>
          <w:p w14:paraId="03C11F84" w14:textId="77777777" w:rsidR="00316BA3" w:rsidRPr="00316BA3" w:rsidRDefault="00316BA3" w:rsidP="00316BA3">
            <w:r w:rsidRPr="00316BA3">
              <w:t>University of Bath AVERAGE</w:t>
            </w:r>
          </w:p>
        </w:tc>
        <w:tc>
          <w:tcPr>
            <w:tcW w:w="2835" w:type="dxa"/>
            <w:shd w:val="clear" w:color="auto" w:fill="FFC000"/>
          </w:tcPr>
          <w:p w14:paraId="22E2BB36" w14:textId="7DEF77DE" w:rsidR="00316BA3" w:rsidRPr="00316BA3" w:rsidRDefault="00316BA3" w:rsidP="00316BA3">
            <w:r>
              <w:t>58% (</w:t>
            </w:r>
            <w:r w:rsidR="001F3FDA">
              <w:t>of 694</w:t>
            </w:r>
            <w:r>
              <w:t>)</w:t>
            </w:r>
          </w:p>
        </w:tc>
        <w:tc>
          <w:tcPr>
            <w:tcW w:w="2784" w:type="dxa"/>
            <w:shd w:val="clear" w:color="auto" w:fill="FFC000"/>
          </w:tcPr>
          <w:p w14:paraId="6F34B931" w14:textId="204AA9A8" w:rsidR="00316BA3" w:rsidRPr="00316BA3" w:rsidRDefault="00316BA3" w:rsidP="00316BA3">
            <w:r>
              <w:t>62</w:t>
            </w:r>
            <w:r w:rsidR="00DB5BF0">
              <w:t>% (</w:t>
            </w:r>
            <w:r w:rsidR="001F3FDA">
              <w:t>of 739</w:t>
            </w:r>
            <w:r w:rsidR="00DB5BF0">
              <w:t>)</w:t>
            </w:r>
          </w:p>
        </w:tc>
      </w:tr>
    </w:tbl>
    <w:p w14:paraId="113EB0DE" w14:textId="7BF41E84" w:rsidR="00316BA3" w:rsidRPr="00A8308C" w:rsidRDefault="00D05948" w:rsidP="00A8308C">
      <w:pPr>
        <w:spacing w:before="120" w:after="240" w:line="240" w:lineRule="auto"/>
        <w:ind w:right="-23"/>
        <w:rPr>
          <w:sz w:val="20"/>
          <w:szCs w:val="20"/>
        </w:rPr>
      </w:pPr>
      <w:bookmarkStart w:id="0" w:name="_Hlk83218048"/>
      <w:r w:rsidRPr="00A8308C">
        <w:rPr>
          <w:sz w:val="20"/>
          <w:szCs w:val="20"/>
        </w:rPr>
        <w:t xml:space="preserve">Departments highlighted in </w:t>
      </w:r>
      <w:r w:rsidR="003929AD">
        <w:rPr>
          <w:sz w:val="20"/>
          <w:szCs w:val="20"/>
        </w:rPr>
        <w:t>red</w:t>
      </w:r>
      <w:r w:rsidRPr="00A8308C">
        <w:rPr>
          <w:sz w:val="20"/>
          <w:szCs w:val="20"/>
        </w:rPr>
        <w:t xml:space="preserve"> reported the most significant decline since PTES 2020. Those highlighted in</w:t>
      </w:r>
      <w:r w:rsidR="00E555DB">
        <w:rPr>
          <w:sz w:val="20"/>
          <w:szCs w:val="20"/>
        </w:rPr>
        <w:t xml:space="preserve"> blue</w:t>
      </w:r>
      <w:r w:rsidRPr="00A8308C">
        <w:rPr>
          <w:sz w:val="20"/>
          <w:szCs w:val="20"/>
        </w:rPr>
        <w:t xml:space="preserve"> also reported low agreement </w:t>
      </w:r>
      <w:r w:rsidR="00F175A6" w:rsidRPr="00A8308C">
        <w:rPr>
          <w:sz w:val="20"/>
          <w:szCs w:val="20"/>
        </w:rPr>
        <w:t xml:space="preserve">(below 65%) </w:t>
      </w:r>
      <w:r w:rsidRPr="00A8308C">
        <w:rPr>
          <w:sz w:val="20"/>
          <w:szCs w:val="20"/>
        </w:rPr>
        <w:t>but without the steepest declines</w:t>
      </w:r>
      <w:r w:rsidR="00B63940" w:rsidRPr="00A8308C">
        <w:rPr>
          <w:sz w:val="20"/>
          <w:szCs w:val="20"/>
        </w:rPr>
        <w:t xml:space="preserve">, and in some cases </w:t>
      </w:r>
      <w:r w:rsidR="00D841BA" w:rsidRPr="00A8308C">
        <w:rPr>
          <w:sz w:val="20"/>
          <w:szCs w:val="20"/>
        </w:rPr>
        <w:t>report</w:t>
      </w:r>
      <w:r w:rsidR="00F175A6" w:rsidRPr="00A8308C">
        <w:rPr>
          <w:sz w:val="20"/>
          <w:szCs w:val="20"/>
        </w:rPr>
        <w:t>ed</w:t>
      </w:r>
      <w:r w:rsidR="00B63940" w:rsidRPr="00A8308C">
        <w:rPr>
          <w:sz w:val="20"/>
          <w:szCs w:val="20"/>
        </w:rPr>
        <w:t xml:space="preserve"> rises</w:t>
      </w:r>
      <w:r w:rsidRPr="00A8308C">
        <w:rPr>
          <w:sz w:val="20"/>
          <w:szCs w:val="20"/>
        </w:rPr>
        <w:t>. The University of Bath average is highlighted in</w:t>
      </w:r>
      <w:r w:rsidR="00E555DB">
        <w:rPr>
          <w:sz w:val="20"/>
          <w:szCs w:val="20"/>
        </w:rPr>
        <w:t xml:space="preserve"> orange</w:t>
      </w:r>
      <w:r w:rsidRPr="00A8308C">
        <w:rPr>
          <w:sz w:val="20"/>
          <w:szCs w:val="20"/>
        </w:rPr>
        <w:t>.</w:t>
      </w:r>
    </w:p>
    <w:bookmarkEnd w:id="0"/>
    <w:p w14:paraId="7681CFDE" w14:textId="7FFA0547" w:rsidR="00316BA3" w:rsidRDefault="00316BA3" w:rsidP="00FE2F33">
      <w:pPr>
        <w:pStyle w:val="Heading2"/>
        <w:numPr>
          <w:ilvl w:val="0"/>
          <w:numId w:val="3"/>
        </w:numPr>
        <w:spacing w:after="80"/>
        <w:ind w:left="0" w:hanging="567"/>
        <w:rPr>
          <w:b/>
          <w:bCs/>
        </w:rPr>
      </w:pPr>
      <w:r w:rsidRPr="00316BA3">
        <w:rPr>
          <w:b/>
          <w:bCs/>
        </w:rPr>
        <w:t>Mental health</w:t>
      </w:r>
    </w:p>
    <w:p w14:paraId="35A96F4D" w14:textId="1E7912C7" w:rsidR="00FE2F33" w:rsidRDefault="00FE2F33" w:rsidP="004E5D16">
      <w:pPr>
        <w:tabs>
          <w:tab w:val="left" w:pos="8222"/>
        </w:tabs>
        <w:ind w:left="284" w:right="397"/>
        <w:jc w:val="center"/>
        <w:rPr>
          <w:i/>
          <w:iCs/>
        </w:rPr>
      </w:pPr>
      <w:r>
        <w:t>‘</w:t>
      </w:r>
      <w:r w:rsidRPr="00FE2F33">
        <w:rPr>
          <w:i/>
          <w:iCs/>
        </w:rPr>
        <w:t xml:space="preserve">As my course is distant learning, not much individualised support </w:t>
      </w:r>
      <w:proofErr w:type="gramStart"/>
      <w:r w:rsidRPr="00FE2F33">
        <w:rPr>
          <w:i/>
          <w:iCs/>
        </w:rPr>
        <w:t>were</w:t>
      </w:r>
      <w:proofErr w:type="gramEnd"/>
      <w:r w:rsidRPr="00FE2F33">
        <w:rPr>
          <w:i/>
          <w:iCs/>
        </w:rPr>
        <w:t xml:space="preserve"> </w:t>
      </w:r>
      <w:r>
        <w:rPr>
          <w:i/>
          <w:iCs/>
        </w:rPr>
        <w:t xml:space="preserve">[sic] </w:t>
      </w:r>
      <w:r w:rsidRPr="00FE2F33">
        <w:rPr>
          <w:i/>
          <w:iCs/>
        </w:rPr>
        <w:t>available (also it is time consuming seeking for support due to unorganised communication network between the department). Please consider having more tutors (perhaps less tutees per tutor to allow more support for each student) for distant learning students’</w:t>
      </w:r>
    </w:p>
    <w:p w14:paraId="1B9E1C46" w14:textId="1F0E30BA" w:rsidR="00FE2F33" w:rsidRPr="00A8308C" w:rsidRDefault="00FE2F33" w:rsidP="00A8308C">
      <w:pPr>
        <w:ind w:left="851" w:right="-23"/>
        <w:jc w:val="right"/>
        <w:rPr>
          <w:b/>
          <w:bCs/>
        </w:rPr>
      </w:pPr>
      <w:r w:rsidRPr="00FE2F33">
        <w:rPr>
          <w:b/>
          <w:bCs/>
        </w:rPr>
        <w:t>Department of Pharmacy &amp; Pharmacology PTES 2021 respondent</w:t>
      </w:r>
    </w:p>
    <w:p w14:paraId="59CDAA13" w14:textId="52ECE88D" w:rsidR="004A62AF" w:rsidRDefault="00FB5CB0" w:rsidP="004A62AF">
      <w:r>
        <w:t xml:space="preserve">There was no question in PTES 2021 on whether students felt concern about their mental health or wellbeing, but PTES 2021 did introduce a question on whether they agreed their health and wellbeing needs were met by University pastoral and counselling support. The University average was relatively low (65%) compared to satisfaction with other support such as academic skills or IT support, and perhaps surprisingly it varied by department, possibly because of the role of personal tutors. </w:t>
      </w:r>
    </w:p>
    <w:p w14:paraId="65A23E1D" w14:textId="07D5140A" w:rsidR="006E6FAB" w:rsidRDefault="006E6FAB" w:rsidP="006E6FAB">
      <w:pPr>
        <w:spacing w:after="80"/>
        <w:jc w:val="center"/>
        <w:rPr>
          <w:i/>
          <w:iCs/>
        </w:rPr>
      </w:pPr>
      <w:r w:rsidRPr="006E6FAB">
        <w:rPr>
          <w:i/>
          <w:iCs/>
        </w:rPr>
        <w:t>‘Have to wait a long time to book for a wellbeing session’</w:t>
      </w:r>
    </w:p>
    <w:p w14:paraId="146E6847" w14:textId="632B6926" w:rsidR="006E6FAB" w:rsidRPr="006E6FAB" w:rsidRDefault="006E6FAB" w:rsidP="006E6FAB">
      <w:pPr>
        <w:jc w:val="right"/>
        <w:rPr>
          <w:b/>
          <w:bCs/>
        </w:rPr>
      </w:pPr>
      <w:r w:rsidRPr="006E6FAB">
        <w:rPr>
          <w:b/>
          <w:bCs/>
        </w:rPr>
        <w:t>Department of Social &amp; Policy Sciences PTES 2021 respondent</w:t>
      </w:r>
    </w:p>
    <w:tbl>
      <w:tblPr>
        <w:tblStyle w:val="TableGrid"/>
        <w:tblW w:w="9067" w:type="dxa"/>
        <w:tblLook w:val="04A0" w:firstRow="1" w:lastRow="0" w:firstColumn="1" w:lastColumn="0" w:noHBand="0" w:noVBand="1"/>
      </w:tblPr>
      <w:tblGrid>
        <w:gridCol w:w="4248"/>
        <w:gridCol w:w="4819"/>
      </w:tblGrid>
      <w:tr w:rsidR="0022076B" w:rsidRPr="00316BA3" w14:paraId="6CF6E138" w14:textId="77777777" w:rsidTr="00B429B8">
        <w:tc>
          <w:tcPr>
            <w:tcW w:w="9067" w:type="dxa"/>
            <w:gridSpan w:val="2"/>
          </w:tcPr>
          <w:p w14:paraId="34A304AB" w14:textId="328FA121" w:rsidR="0022076B" w:rsidRPr="00316BA3" w:rsidRDefault="0022076B" w:rsidP="0022076B">
            <w:pPr>
              <w:spacing w:before="80" w:after="80"/>
            </w:pPr>
            <w:r w:rsidRPr="0022076B">
              <w:rPr>
                <w:b/>
                <w:bCs/>
              </w:rPr>
              <w:t>The support for my health and wellbeing meets my needs (for example, personal tutor, student support and counselling services) -</w:t>
            </w:r>
            <w:r>
              <w:t xml:space="preserve"> </w:t>
            </w:r>
            <w:proofErr w:type="gramStart"/>
            <w:r w:rsidRPr="00316BA3">
              <w:rPr>
                <w:b/>
                <w:bCs/>
                <w:i/>
                <w:iCs/>
              </w:rPr>
              <w:t>definitely or</w:t>
            </w:r>
            <w:proofErr w:type="gramEnd"/>
            <w:r w:rsidRPr="00316BA3">
              <w:rPr>
                <w:b/>
                <w:bCs/>
                <w:i/>
                <w:iCs/>
              </w:rPr>
              <w:t xml:space="preserve"> mostly agree</w:t>
            </w:r>
          </w:p>
        </w:tc>
      </w:tr>
      <w:tr w:rsidR="004A62AF" w:rsidRPr="00316BA3" w14:paraId="09A6D44A" w14:textId="77777777" w:rsidTr="0022076B">
        <w:tc>
          <w:tcPr>
            <w:tcW w:w="4248" w:type="dxa"/>
          </w:tcPr>
          <w:p w14:paraId="12F866CC" w14:textId="77777777" w:rsidR="004A62AF" w:rsidRPr="00316BA3" w:rsidRDefault="004A62AF" w:rsidP="00B429B8"/>
        </w:tc>
        <w:tc>
          <w:tcPr>
            <w:tcW w:w="4819" w:type="dxa"/>
          </w:tcPr>
          <w:p w14:paraId="5E8C6E8F" w14:textId="7B323CC6" w:rsidR="004A62AF" w:rsidRPr="00316BA3" w:rsidRDefault="004A62AF" w:rsidP="00B429B8">
            <w:r w:rsidRPr="00316BA3">
              <w:t>2021 response</w:t>
            </w:r>
            <w:r w:rsidR="0022076B">
              <w:t xml:space="preserve"> (question not asked in PTES 2020)</w:t>
            </w:r>
          </w:p>
        </w:tc>
      </w:tr>
      <w:tr w:rsidR="004A62AF" w:rsidRPr="00316BA3" w14:paraId="758D497F" w14:textId="77777777" w:rsidTr="00B63940">
        <w:tc>
          <w:tcPr>
            <w:tcW w:w="4248" w:type="dxa"/>
            <w:shd w:val="clear" w:color="auto" w:fill="FFFFFF" w:themeFill="background1"/>
          </w:tcPr>
          <w:p w14:paraId="602AD686" w14:textId="77777777" w:rsidR="004A62AF" w:rsidRPr="00316BA3" w:rsidRDefault="004A62AF" w:rsidP="00B429B8">
            <w:r w:rsidRPr="00316BA3">
              <w:t>Architecture &amp; Civil Engineering</w:t>
            </w:r>
          </w:p>
        </w:tc>
        <w:tc>
          <w:tcPr>
            <w:tcW w:w="4819" w:type="dxa"/>
            <w:shd w:val="clear" w:color="auto" w:fill="FFFFFF" w:themeFill="background1"/>
          </w:tcPr>
          <w:p w14:paraId="6674C2FF" w14:textId="3C0BC7AB" w:rsidR="004A62AF" w:rsidRPr="00316BA3" w:rsidRDefault="0022076B" w:rsidP="00B429B8">
            <w:r>
              <w:t>68% (</w:t>
            </w:r>
            <w:r w:rsidR="0070644F">
              <w:t>of 28</w:t>
            </w:r>
            <w:r>
              <w:t>)</w:t>
            </w:r>
          </w:p>
        </w:tc>
      </w:tr>
      <w:tr w:rsidR="004A62AF" w:rsidRPr="00316BA3" w14:paraId="52CE1F92" w14:textId="77777777" w:rsidTr="00B63940">
        <w:tc>
          <w:tcPr>
            <w:tcW w:w="4248" w:type="dxa"/>
            <w:shd w:val="clear" w:color="auto" w:fill="FFFFFF" w:themeFill="background1"/>
          </w:tcPr>
          <w:p w14:paraId="48497F07" w14:textId="77777777" w:rsidR="004A62AF" w:rsidRPr="00316BA3" w:rsidRDefault="004A62AF" w:rsidP="00B429B8">
            <w:r w:rsidRPr="00316BA3">
              <w:t>Chemical Engineering</w:t>
            </w:r>
          </w:p>
        </w:tc>
        <w:tc>
          <w:tcPr>
            <w:tcW w:w="4819" w:type="dxa"/>
            <w:shd w:val="clear" w:color="auto" w:fill="FFFFFF" w:themeFill="background1"/>
          </w:tcPr>
          <w:p w14:paraId="469B0CFA" w14:textId="77777777" w:rsidR="004A62AF" w:rsidRPr="00316BA3" w:rsidRDefault="004A62AF" w:rsidP="00B429B8">
            <w:r w:rsidRPr="00240447">
              <w:rPr>
                <w:i/>
                <w:iCs/>
              </w:rPr>
              <w:t>insufficient responses to meet publication threshold</w:t>
            </w:r>
          </w:p>
        </w:tc>
      </w:tr>
      <w:tr w:rsidR="004A62AF" w:rsidRPr="00316BA3" w14:paraId="14649A62" w14:textId="77777777" w:rsidTr="00B63940">
        <w:trPr>
          <w:trHeight w:val="201"/>
        </w:trPr>
        <w:tc>
          <w:tcPr>
            <w:tcW w:w="4248" w:type="dxa"/>
            <w:shd w:val="clear" w:color="auto" w:fill="FFFFFF" w:themeFill="background1"/>
          </w:tcPr>
          <w:p w14:paraId="489E043F" w14:textId="77777777" w:rsidR="004A62AF" w:rsidRPr="00316BA3" w:rsidRDefault="004A62AF" w:rsidP="00B429B8">
            <w:r w:rsidRPr="00316BA3">
              <w:t>Electronic &amp; Electrical Engineering</w:t>
            </w:r>
          </w:p>
        </w:tc>
        <w:tc>
          <w:tcPr>
            <w:tcW w:w="4819" w:type="dxa"/>
            <w:shd w:val="clear" w:color="auto" w:fill="FFFFFF" w:themeFill="background1"/>
          </w:tcPr>
          <w:p w14:paraId="7115C76A" w14:textId="77777777" w:rsidR="004A62AF" w:rsidRPr="00316BA3" w:rsidRDefault="004A62AF" w:rsidP="00B429B8">
            <w:pPr>
              <w:rPr>
                <w:i/>
                <w:iCs/>
              </w:rPr>
            </w:pPr>
            <w:r w:rsidRPr="00240447">
              <w:rPr>
                <w:i/>
                <w:iCs/>
              </w:rPr>
              <w:t>insufficient responses to meet publication threshold</w:t>
            </w:r>
          </w:p>
        </w:tc>
      </w:tr>
      <w:tr w:rsidR="004A62AF" w:rsidRPr="00316BA3" w14:paraId="06869903" w14:textId="77777777" w:rsidTr="00B63940">
        <w:trPr>
          <w:trHeight w:val="201"/>
        </w:trPr>
        <w:tc>
          <w:tcPr>
            <w:tcW w:w="4248" w:type="dxa"/>
            <w:shd w:val="clear" w:color="auto" w:fill="FFFFFF" w:themeFill="background1"/>
          </w:tcPr>
          <w:p w14:paraId="72835C91" w14:textId="77777777" w:rsidR="004A62AF" w:rsidRPr="00316BA3" w:rsidRDefault="004A62AF" w:rsidP="00B429B8">
            <w:r w:rsidRPr="00316BA3">
              <w:t>Mechanical Engineering</w:t>
            </w:r>
          </w:p>
        </w:tc>
        <w:tc>
          <w:tcPr>
            <w:tcW w:w="4819" w:type="dxa"/>
            <w:shd w:val="clear" w:color="auto" w:fill="FFFFFF" w:themeFill="background1"/>
          </w:tcPr>
          <w:p w14:paraId="34832502" w14:textId="33675F57" w:rsidR="004A62AF" w:rsidRPr="00316BA3" w:rsidRDefault="0022076B" w:rsidP="00B429B8">
            <w:r>
              <w:t>77% (</w:t>
            </w:r>
            <w:r w:rsidR="0070644F">
              <w:t>of 13</w:t>
            </w:r>
            <w:r>
              <w:t>)</w:t>
            </w:r>
          </w:p>
        </w:tc>
      </w:tr>
      <w:tr w:rsidR="004A62AF" w:rsidRPr="00316BA3" w14:paraId="66E3662B" w14:textId="77777777" w:rsidTr="00E555DB">
        <w:trPr>
          <w:trHeight w:val="201"/>
        </w:trPr>
        <w:tc>
          <w:tcPr>
            <w:tcW w:w="4248" w:type="dxa"/>
            <w:shd w:val="clear" w:color="auto" w:fill="B4C6E7" w:themeFill="accent1" w:themeFillTint="66"/>
          </w:tcPr>
          <w:p w14:paraId="74A8C4B4" w14:textId="77777777" w:rsidR="004A62AF" w:rsidRPr="00316BA3" w:rsidRDefault="004A62AF" w:rsidP="00B429B8">
            <w:r w:rsidRPr="00316BA3">
              <w:t>Biology &amp; Biochemistry</w:t>
            </w:r>
          </w:p>
        </w:tc>
        <w:tc>
          <w:tcPr>
            <w:tcW w:w="4819" w:type="dxa"/>
            <w:shd w:val="clear" w:color="auto" w:fill="B4C6E7" w:themeFill="accent1" w:themeFillTint="66"/>
          </w:tcPr>
          <w:p w14:paraId="098F2B93" w14:textId="678716D0" w:rsidR="004A62AF" w:rsidRPr="00316BA3" w:rsidRDefault="00B8417D" w:rsidP="00B429B8">
            <w:r>
              <w:t>59% (</w:t>
            </w:r>
            <w:r w:rsidR="0070644F">
              <w:t>of 17</w:t>
            </w:r>
            <w:r>
              <w:t>)</w:t>
            </w:r>
          </w:p>
        </w:tc>
      </w:tr>
      <w:tr w:rsidR="004A62AF" w:rsidRPr="00316BA3" w14:paraId="44A1B7EB" w14:textId="77777777" w:rsidTr="00B63940">
        <w:tc>
          <w:tcPr>
            <w:tcW w:w="4248" w:type="dxa"/>
            <w:shd w:val="clear" w:color="auto" w:fill="FFFFFF" w:themeFill="background1"/>
          </w:tcPr>
          <w:p w14:paraId="3CD36A18" w14:textId="77777777" w:rsidR="004A62AF" w:rsidRPr="00316BA3" w:rsidRDefault="004A62AF" w:rsidP="00B429B8">
            <w:r w:rsidRPr="00316BA3">
              <w:t>Chemistry</w:t>
            </w:r>
          </w:p>
        </w:tc>
        <w:tc>
          <w:tcPr>
            <w:tcW w:w="4819" w:type="dxa"/>
            <w:shd w:val="clear" w:color="auto" w:fill="FFFFFF" w:themeFill="background1"/>
          </w:tcPr>
          <w:p w14:paraId="1599F8D5" w14:textId="77777777" w:rsidR="004A62AF" w:rsidRPr="00316BA3" w:rsidRDefault="004A62AF" w:rsidP="00B429B8">
            <w:pPr>
              <w:rPr>
                <w:i/>
                <w:iCs/>
              </w:rPr>
            </w:pPr>
            <w:r w:rsidRPr="008877D4">
              <w:rPr>
                <w:i/>
                <w:iCs/>
              </w:rPr>
              <w:t>no eligible students this year</w:t>
            </w:r>
          </w:p>
        </w:tc>
      </w:tr>
      <w:tr w:rsidR="004A62AF" w:rsidRPr="00316BA3" w14:paraId="4879E317" w14:textId="77777777" w:rsidTr="00E555DB">
        <w:tc>
          <w:tcPr>
            <w:tcW w:w="4248" w:type="dxa"/>
            <w:shd w:val="clear" w:color="auto" w:fill="B4C6E7" w:themeFill="accent1" w:themeFillTint="66"/>
          </w:tcPr>
          <w:p w14:paraId="0B1995F4" w14:textId="77777777" w:rsidR="004A62AF" w:rsidRPr="00316BA3" w:rsidRDefault="004A62AF" w:rsidP="00B429B8">
            <w:r w:rsidRPr="00316BA3">
              <w:t>Computer Science</w:t>
            </w:r>
          </w:p>
        </w:tc>
        <w:tc>
          <w:tcPr>
            <w:tcW w:w="4819" w:type="dxa"/>
            <w:shd w:val="clear" w:color="auto" w:fill="B4C6E7" w:themeFill="accent1" w:themeFillTint="66"/>
          </w:tcPr>
          <w:p w14:paraId="6F9A7479" w14:textId="3A406860" w:rsidR="004A62AF" w:rsidRPr="00316BA3" w:rsidRDefault="002F5514" w:rsidP="00B429B8">
            <w:r>
              <w:t>40% (</w:t>
            </w:r>
            <w:r w:rsidR="0070644F">
              <w:t>of 60</w:t>
            </w:r>
            <w:r>
              <w:t>)</w:t>
            </w:r>
          </w:p>
        </w:tc>
      </w:tr>
      <w:tr w:rsidR="004A62AF" w:rsidRPr="00316BA3" w14:paraId="0AE3FF36" w14:textId="77777777" w:rsidTr="00B63940">
        <w:tc>
          <w:tcPr>
            <w:tcW w:w="4248" w:type="dxa"/>
            <w:shd w:val="clear" w:color="auto" w:fill="FFFFFF" w:themeFill="background1"/>
          </w:tcPr>
          <w:p w14:paraId="0709BEA1" w14:textId="77777777" w:rsidR="004A62AF" w:rsidRPr="00316BA3" w:rsidRDefault="004A62AF" w:rsidP="00B429B8">
            <w:r w:rsidRPr="00316BA3">
              <w:t>Maths</w:t>
            </w:r>
          </w:p>
        </w:tc>
        <w:tc>
          <w:tcPr>
            <w:tcW w:w="4819" w:type="dxa"/>
            <w:shd w:val="clear" w:color="auto" w:fill="FFFFFF" w:themeFill="background1"/>
          </w:tcPr>
          <w:p w14:paraId="1BE2CEBA" w14:textId="77777777" w:rsidR="004A62AF" w:rsidRPr="00316BA3" w:rsidRDefault="004A62AF" w:rsidP="00B429B8">
            <w:pPr>
              <w:rPr>
                <w:rFonts w:cstheme="minorHAnsi"/>
              </w:rPr>
            </w:pPr>
            <w:r w:rsidRPr="008877D4">
              <w:rPr>
                <w:rStyle w:val="Emphasis"/>
                <w:rFonts w:cstheme="minorHAnsi"/>
                <w:color w:val="172B4D"/>
                <w:shd w:val="clear" w:color="auto" w:fill="FFFFFF"/>
              </w:rPr>
              <w:t>insufficient responses to meet publication threshold</w:t>
            </w:r>
          </w:p>
        </w:tc>
      </w:tr>
      <w:tr w:rsidR="004A62AF" w:rsidRPr="00316BA3" w14:paraId="293D6A33" w14:textId="77777777" w:rsidTr="00E555DB">
        <w:tc>
          <w:tcPr>
            <w:tcW w:w="4248" w:type="dxa"/>
            <w:shd w:val="clear" w:color="auto" w:fill="B4C6E7" w:themeFill="accent1" w:themeFillTint="66"/>
          </w:tcPr>
          <w:p w14:paraId="67C27702" w14:textId="77777777" w:rsidR="004A62AF" w:rsidRPr="00316BA3" w:rsidRDefault="004A62AF" w:rsidP="00B429B8">
            <w:r w:rsidRPr="00316BA3">
              <w:t>Pharmacy &amp; Pharmacology</w:t>
            </w:r>
          </w:p>
        </w:tc>
        <w:tc>
          <w:tcPr>
            <w:tcW w:w="4819" w:type="dxa"/>
            <w:shd w:val="clear" w:color="auto" w:fill="B4C6E7" w:themeFill="accent1" w:themeFillTint="66"/>
          </w:tcPr>
          <w:p w14:paraId="2A5C7101" w14:textId="250CBEBC" w:rsidR="004A62AF" w:rsidRPr="00316BA3" w:rsidRDefault="002F5514" w:rsidP="00B429B8">
            <w:r>
              <w:t>33% (</w:t>
            </w:r>
            <w:r w:rsidR="0070644F">
              <w:t>of 21</w:t>
            </w:r>
            <w:r>
              <w:t>)</w:t>
            </w:r>
          </w:p>
        </w:tc>
      </w:tr>
      <w:tr w:rsidR="004A62AF" w:rsidRPr="00316BA3" w14:paraId="2525FF3A" w14:textId="77777777" w:rsidTr="00B63940">
        <w:tc>
          <w:tcPr>
            <w:tcW w:w="4248" w:type="dxa"/>
            <w:shd w:val="clear" w:color="auto" w:fill="FFFFFF" w:themeFill="background1"/>
          </w:tcPr>
          <w:p w14:paraId="341FF534" w14:textId="77777777" w:rsidR="004A62AF" w:rsidRPr="00316BA3" w:rsidRDefault="004A62AF" w:rsidP="00B429B8">
            <w:r w:rsidRPr="00316BA3">
              <w:t>Physics</w:t>
            </w:r>
          </w:p>
        </w:tc>
        <w:tc>
          <w:tcPr>
            <w:tcW w:w="4819" w:type="dxa"/>
            <w:shd w:val="clear" w:color="auto" w:fill="FFFFFF" w:themeFill="background1"/>
          </w:tcPr>
          <w:p w14:paraId="490E9B17" w14:textId="77777777" w:rsidR="004A62AF" w:rsidRPr="00316BA3" w:rsidRDefault="004A62AF" w:rsidP="00B429B8">
            <w:r w:rsidRPr="008877D4">
              <w:rPr>
                <w:i/>
                <w:iCs/>
              </w:rPr>
              <w:t>no eligible students this year</w:t>
            </w:r>
          </w:p>
        </w:tc>
      </w:tr>
      <w:tr w:rsidR="004A62AF" w:rsidRPr="00316BA3" w14:paraId="0D8D9194" w14:textId="77777777" w:rsidTr="00B63940">
        <w:tc>
          <w:tcPr>
            <w:tcW w:w="4248" w:type="dxa"/>
            <w:shd w:val="clear" w:color="auto" w:fill="FFFFFF" w:themeFill="background1"/>
          </w:tcPr>
          <w:p w14:paraId="3DBD1376" w14:textId="77777777" w:rsidR="004A62AF" w:rsidRPr="00316BA3" w:rsidRDefault="004A62AF" w:rsidP="00B429B8">
            <w:r w:rsidRPr="00316BA3">
              <w:t>School of Management</w:t>
            </w:r>
          </w:p>
        </w:tc>
        <w:tc>
          <w:tcPr>
            <w:tcW w:w="4819" w:type="dxa"/>
            <w:shd w:val="clear" w:color="auto" w:fill="FFFFFF" w:themeFill="background1"/>
          </w:tcPr>
          <w:p w14:paraId="19A062F9" w14:textId="3610B324" w:rsidR="004A62AF" w:rsidRPr="00316BA3" w:rsidRDefault="00AF7EE6" w:rsidP="00B429B8">
            <w:r>
              <w:t>75% (</w:t>
            </w:r>
            <w:r w:rsidR="0070644F">
              <w:t>of 255</w:t>
            </w:r>
            <w:r>
              <w:t>)</w:t>
            </w:r>
          </w:p>
        </w:tc>
      </w:tr>
      <w:tr w:rsidR="004A62AF" w:rsidRPr="00316BA3" w14:paraId="108266AB" w14:textId="77777777" w:rsidTr="0022076B">
        <w:tc>
          <w:tcPr>
            <w:tcW w:w="4248" w:type="dxa"/>
            <w:shd w:val="clear" w:color="auto" w:fill="auto"/>
          </w:tcPr>
          <w:p w14:paraId="0B168FAB" w14:textId="77777777" w:rsidR="004A62AF" w:rsidRPr="00316BA3" w:rsidRDefault="004A62AF" w:rsidP="00B429B8">
            <w:r w:rsidRPr="00316BA3">
              <w:t>Economics</w:t>
            </w:r>
          </w:p>
        </w:tc>
        <w:tc>
          <w:tcPr>
            <w:tcW w:w="4819" w:type="dxa"/>
            <w:shd w:val="clear" w:color="auto" w:fill="auto"/>
          </w:tcPr>
          <w:p w14:paraId="7B924FBC" w14:textId="1A7E6659" w:rsidR="004A62AF" w:rsidRPr="00316BA3" w:rsidRDefault="0040773F" w:rsidP="00B429B8">
            <w:r>
              <w:t>78% (</w:t>
            </w:r>
            <w:r w:rsidR="0070644F">
              <w:t>of 36</w:t>
            </w:r>
            <w:r>
              <w:t>)</w:t>
            </w:r>
          </w:p>
        </w:tc>
      </w:tr>
      <w:tr w:rsidR="004A62AF" w:rsidRPr="00316BA3" w14:paraId="57DBAFFA" w14:textId="77777777" w:rsidTr="00E555DB">
        <w:tc>
          <w:tcPr>
            <w:tcW w:w="4248" w:type="dxa"/>
            <w:shd w:val="clear" w:color="auto" w:fill="B4C6E7" w:themeFill="accent1" w:themeFillTint="66"/>
          </w:tcPr>
          <w:p w14:paraId="75A95D53" w14:textId="77777777" w:rsidR="004A62AF" w:rsidRPr="00316BA3" w:rsidRDefault="004A62AF" w:rsidP="00B429B8">
            <w:r w:rsidRPr="00316BA3">
              <w:t>Education</w:t>
            </w:r>
          </w:p>
        </w:tc>
        <w:tc>
          <w:tcPr>
            <w:tcW w:w="4819" w:type="dxa"/>
            <w:shd w:val="clear" w:color="auto" w:fill="B4C6E7" w:themeFill="accent1" w:themeFillTint="66"/>
          </w:tcPr>
          <w:p w14:paraId="7D6E239F" w14:textId="2705AC91" w:rsidR="004A62AF" w:rsidRPr="00316BA3" w:rsidRDefault="002840E5" w:rsidP="00B429B8">
            <w:r>
              <w:t>49% (</w:t>
            </w:r>
            <w:r w:rsidR="0070644F">
              <w:t>of 98</w:t>
            </w:r>
            <w:r>
              <w:t>)</w:t>
            </w:r>
          </w:p>
        </w:tc>
      </w:tr>
      <w:tr w:rsidR="004A62AF" w:rsidRPr="00316BA3" w14:paraId="2BFCFF9E" w14:textId="77777777" w:rsidTr="00E555DB">
        <w:tc>
          <w:tcPr>
            <w:tcW w:w="4248" w:type="dxa"/>
            <w:shd w:val="clear" w:color="auto" w:fill="B4C6E7" w:themeFill="accent1" w:themeFillTint="66"/>
          </w:tcPr>
          <w:p w14:paraId="21FAE157" w14:textId="77777777" w:rsidR="004A62AF" w:rsidRPr="00316BA3" w:rsidRDefault="004A62AF" w:rsidP="00B429B8">
            <w:r w:rsidRPr="00316BA3">
              <w:t>Health</w:t>
            </w:r>
          </w:p>
        </w:tc>
        <w:tc>
          <w:tcPr>
            <w:tcW w:w="4819" w:type="dxa"/>
            <w:shd w:val="clear" w:color="auto" w:fill="B4C6E7" w:themeFill="accent1" w:themeFillTint="66"/>
          </w:tcPr>
          <w:p w14:paraId="30A38014" w14:textId="6694AFCA" w:rsidR="004A62AF" w:rsidRPr="00316BA3" w:rsidRDefault="002840E5" w:rsidP="00B429B8">
            <w:r>
              <w:t>53% (</w:t>
            </w:r>
            <w:r w:rsidR="0070644F">
              <w:t>of 17</w:t>
            </w:r>
            <w:r>
              <w:t>)</w:t>
            </w:r>
          </w:p>
        </w:tc>
      </w:tr>
      <w:tr w:rsidR="004A62AF" w:rsidRPr="00316BA3" w14:paraId="5E6010CD" w14:textId="77777777" w:rsidTr="0022076B">
        <w:tc>
          <w:tcPr>
            <w:tcW w:w="4248" w:type="dxa"/>
          </w:tcPr>
          <w:p w14:paraId="23E7163C" w14:textId="77777777" w:rsidR="004A62AF" w:rsidRPr="00316BA3" w:rsidRDefault="004A62AF" w:rsidP="00B429B8">
            <w:r w:rsidRPr="00316BA3">
              <w:lastRenderedPageBreak/>
              <w:t>POLIS</w:t>
            </w:r>
          </w:p>
        </w:tc>
        <w:tc>
          <w:tcPr>
            <w:tcW w:w="4819" w:type="dxa"/>
          </w:tcPr>
          <w:p w14:paraId="734CBA5C" w14:textId="329D0BB4" w:rsidR="004A62AF" w:rsidRPr="00316BA3" w:rsidRDefault="007E22C6" w:rsidP="00B429B8">
            <w:r>
              <w:t>66% (</w:t>
            </w:r>
            <w:r w:rsidR="0070644F">
              <w:t>of 32</w:t>
            </w:r>
            <w:r>
              <w:t>)</w:t>
            </w:r>
          </w:p>
        </w:tc>
      </w:tr>
      <w:tr w:rsidR="004A62AF" w:rsidRPr="00316BA3" w14:paraId="4957CBAE" w14:textId="77777777" w:rsidTr="00B63940">
        <w:tc>
          <w:tcPr>
            <w:tcW w:w="4248" w:type="dxa"/>
            <w:shd w:val="clear" w:color="auto" w:fill="FFFFFF" w:themeFill="background1"/>
          </w:tcPr>
          <w:p w14:paraId="267175B8" w14:textId="77777777" w:rsidR="004A62AF" w:rsidRPr="00316BA3" w:rsidRDefault="004A62AF" w:rsidP="00B429B8">
            <w:r w:rsidRPr="00316BA3">
              <w:t>Psychology</w:t>
            </w:r>
          </w:p>
        </w:tc>
        <w:tc>
          <w:tcPr>
            <w:tcW w:w="4819" w:type="dxa"/>
            <w:shd w:val="clear" w:color="auto" w:fill="FFFFFF" w:themeFill="background1"/>
          </w:tcPr>
          <w:p w14:paraId="69BDE73D" w14:textId="66BCAF92" w:rsidR="004A62AF" w:rsidRPr="00316BA3" w:rsidRDefault="007E22C6" w:rsidP="00B429B8">
            <w:r>
              <w:t>72% (</w:t>
            </w:r>
            <w:r w:rsidR="0070644F">
              <w:t>of 71</w:t>
            </w:r>
            <w:r>
              <w:t>)</w:t>
            </w:r>
          </w:p>
        </w:tc>
      </w:tr>
      <w:tr w:rsidR="004A62AF" w:rsidRPr="00316BA3" w14:paraId="676FE10D" w14:textId="77777777" w:rsidTr="00E555DB">
        <w:tc>
          <w:tcPr>
            <w:tcW w:w="4248" w:type="dxa"/>
            <w:shd w:val="clear" w:color="auto" w:fill="B4C6E7" w:themeFill="accent1" w:themeFillTint="66"/>
          </w:tcPr>
          <w:p w14:paraId="482DA694" w14:textId="77777777" w:rsidR="004A62AF" w:rsidRPr="00316BA3" w:rsidRDefault="004A62AF" w:rsidP="00B429B8">
            <w:r w:rsidRPr="00316BA3">
              <w:t>Social &amp; Policy Sciences</w:t>
            </w:r>
          </w:p>
        </w:tc>
        <w:tc>
          <w:tcPr>
            <w:tcW w:w="4819" w:type="dxa"/>
            <w:shd w:val="clear" w:color="auto" w:fill="B4C6E7" w:themeFill="accent1" w:themeFillTint="66"/>
          </w:tcPr>
          <w:p w14:paraId="1A5C69D7" w14:textId="30159CE4" w:rsidR="004A62AF" w:rsidRPr="00316BA3" w:rsidRDefault="007E22C6" w:rsidP="00B429B8">
            <w:r>
              <w:t>46% (</w:t>
            </w:r>
            <w:r w:rsidR="0070644F">
              <w:t>of 37</w:t>
            </w:r>
            <w:r>
              <w:t>)</w:t>
            </w:r>
          </w:p>
        </w:tc>
      </w:tr>
      <w:tr w:rsidR="004A62AF" w:rsidRPr="00316BA3" w14:paraId="11CEFE17" w14:textId="77777777" w:rsidTr="00E555DB">
        <w:tc>
          <w:tcPr>
            <w:tcW w:w="4248" w:type="dxa"/>
            <w:shd w:val="clear" w:color="auto" w:fill="FFC000"/>
          </w:tcPr>
          <w:p w14:paraId="4A199660" w14:textId="77777777" w:rsidR="004A62AF" w:rsidRPr="00316BA3" w:rsidRDefault="004A62AF" w:rsidP="00B429B8">
            <w:r w:rsidRPr="00316BA3">
              <w:t>University of Bath AVERAGE</w:t>
            </w:r>
          </w:p>
        </w:tc>
        <w:tc>
          <w:tcPr>
            <w:tcW w:w="4819" w:type="dxa"/>
            <w:shd w:val="clear" w:color="auto" w:fill="FFC000"/>
          </w:tcPr>
          <w:p w14:paraId="52AAB4DE" w14:textId="3704A9CF" w:rsidR="004A62AF" w:rsidRPr="00316BA3" w:rsidRDefault="007E22C6" w:rsidP="00B429B8">
            <w:r>
              <w:t>65</w:t>
            </w:r>
            <w:r w:rsidR="00E42934">
              <w:t>% (</w:t>
            </w:r>
            <w:r w:rsidR="0070644F">
              <w:t>of 694</w:t>
            </w:r>
            <w:r w:rsidR="00E42934">
              <w:t>)</w:t>
            </w:r>
          </w:p>
        </w:tc>
      </w:tr>
    </w:tbl>
    <w:p w14:paraId="3BD6143B" w14:textId="1DA2F9B3" w:rsidR="00316BA3" w:rsidRPr="00AB74D1" w:rsidRDefault="00F175A6" w:rsidP="00AB74D1">
      <w:pPr>
        <w:spacing w:before="120" w:after="240"/>
        <w:ind w:right="-164"/>
        <w:rPr>
          <w:sz w:val="20"/>
          <w:szCs w:val="20"/>
        </w:rPr>
      </w:pPr>
      <w:r w:rsidRPr="00A8308C">
        <w:rPr>
          <w:sz w:val="20"/>
          <w:szCs w:val="20"/>
        </w:rPr>
        <w:t xml:space="preserve">Departments highlighted in </w:t>
      </w:r>
      <w:r w:rsidR="00E555DB">
        <w:rPr>
          <w:sz w:val="20"/>
          <w:szCs w:val="20"/>
        </w:rPr>
        <w:t>blue</w:t>
      </w:r>
      <w:r w:rsidRPr="00A8308C">
        <w:rPr>
          <w:sz w:val="20"/>
          <w:szCs w:val="20"/>
        </w:rPr>
        <w:t xml:space="preserve"> reported low agreement (below 65%). The University of Bath average is highlighted in </w:t>
      </w:r>
      <w:r w:rsidR="00E555DB">
        <w:rPr>
          <w:sz w:val="20"/>
          <w:szCs w:val="20"/>
        </w:rPr>
        <w:t>orange</w:t>
      </w:r>
      <w:r w:rsidRPr="00A8308C">
        <w:rPr>
          <w:sz w:val="20"/>
          <w:szCs w:val="20"/>
        </w:rPr>
        <w:t>.</w:t>
      </w:r>
    </w:p>
    <w:p w14:paraId="3E728BBC" w14:textId="3317D91C" w:rsidR="003B417B" w:rsidRDefault="003B417B" w:rsidP="003B417B">
      <w:pPr>
        <w:pStyle w:val="Heading2"/>
        <w:numPr>
          <w:ilvl w:val="0"/>
          <w:numId w:val="3"/>
        </w:numPr>
        <w:ind w:left="0" w:hanging="567"/>
        <w:rPr>
          <w:b/>
          <w:bCs/>
        </w:rPr>
      </w:pPr>
      <w:r w:rsidRPr="003B417B">
        <w:rPr>
          <w:b/>
          <w:bCs/>
        </w:rPr>
        <w:t>Dissertation</w:t>
      </w:r>
    </w:p>
    <w:p w14:paraId="481C5EE5" w14:textId="6521B1A4" w:rsidR="004264F3" w:rsidRDefault="003B417B" w:rsidP="003B417B">
      <w:r w:rsidRPr="003B417B">
        <w:t>The University of Bath was disappointingly</w:t>
      </w:r>
      <w:r w:rsidRPr="00E54BA4">
        <w:t xml:space="preserve"> low to all comparator groups, </w:t>
      </w:r>
      <w:r>
        <w:t>placed in the 4</w:t>
      </w:r>
      <w:r w:rsidRPr="007B7631">
        <w:rPr>
          <w:vertAlign w:val="superscript"/>
        </w:rPr>
        <w:t>th</w:t>
      </w:r>
      <w:r>
        <w:t xml:space="preserve"> quartile for both the sector and Russell Group</w:t>
      </w:r>
      <w:r w:rsidR="00171D43">
        <w:t>. Agreement with dissertation statements were almost consistently down on the University’s PTES 2020 results.</w:t>
      </w:r>
    </w:p>
    <w:p w14:paraId="7C785FB8" w14:textId="7D1267C9" w:rsidR="003B417B" w:rsidRDefault="004264F3" w:rsidP="003B417B">
      <w:r>
        <w:t>N</w:t>
      </w:r>
      <w:r w:rsidR="003B417B" w:rsidRPr="00E54BA4">
        <w:t>otably</w:t>
      </w:r>
      <w:r>
        <w:t>,</w:t>
      </w:r>
      <w:r w:rsidR="003B417B" w:rsidRPr="00E54BA4">
        <w:t xml:space="preserve"> the proportion of Bath respondents who are at the stage of dissertation (18%) is far lower than for </w:t>
      </w:r>
      <w:r>
        <w:t xml:space="preserve">comparator </w:t>
      </w:r>
      <w:r w:rsidR="003B417B" w:rsidRPr="00E54BA4">
        <w:t xml:space="preserve">groups: the sector average was 51%, </w:t>
      </w:r>
      <w:r w:rsidR="003B417B">
        <w:t>KPI HEIs was 54% Russell Group was 58% and Wesley Group was 50% for respondents at dissertation stage.</w:t>
      </w:r>
      <w:r w:rsidR="006A4DEA">
        <w:t xml:space="preserve"> </w:t>
      </w:r>
      <w:r w:rsidR="00C00EDC">
        <w:t>R</w:t>
      </w:r>
      <w:r w:rsidR="006A4DEA">
        <w:t xml:space="preserve">espondents </w:t>
      </w:r>
      <w:r w:rsidR="00C00EDC">
        <w:t xml:space="preserve">who </w:t>
      </w:r>
      <w:r w:rsidR="006A4DEA">
        <w:t>answered ‘not applicable or too soon to say’ are removed for the percentage agreeing or not agreeing</w:t>
      </w:r>
      <w:r w:rsidR="00C00EDC">
        <w:t xml:space="preserve"> with the statement</w:t>
      </w:r>
      <w:r w:rsidR="006A4DEA">
        <w:t xml:space="preserve">.  </w:t>
      </w:r>
    </w:p>
    <w:p w14:paraId="7F10C214" w14:textId="77777777" w:rsidR="003B417B" w:rsidRPr="00026F47" w:rsidRDefault="003B417B" w:rsidP="003B417B">
      <w:pPr>
        <w:spacing w:after="80"/>
        <w:ind w:left="567" w:right="947"/>
        <w:rPr>
          <w:b/>
          <w:bCs/>
          <w:i/>
          <w:iCs/>
        </w:rPr>
      </w:pPr>
      <w:r w:rsidRPr="00026F47">
        <w:rPr>
          <w:i/>
          <w:iCs/>
        </w:rPr>
        <w:t>‘Supervisor allocation initially said to be anonymous, but many students were given a chance to secure a supervisor before even the allocation procedure, that affected many students' plans. I can confidently say that I am not getting any directions for my dissertation, I feel lost, and fear that I will fail.’</w:t>
      </w:r>
    </w:p>
    <w:p w14:paraId="68F0F5C0" w14:textId="3E939EA0" w:rsidR="003B417B" w:rsidRPr="003B417B" w:rsidRDefault="003B417B" w:rsidP="009B40E8">
      <w:pPr>
        <w:pStyle w:val="ListParagraph"/>
        <w:ind w:left="1080"/>
        <w:jc w:val="right"/>
        <w:rPr>
          <w:b/>
          <w:bCs/>
        </w:rPr>
      </w:pPr>
      <w:r w:rsidRPr="009C3E84">
        <w:rPr>
          <w:b/>
          <w:bCs/>
        </w:rPr>
        <w:t xml:space="preserve">Department of Computer Science PTES 2021 respondent </w:t>
      </w:r>
    </w:p>
    <w:tbl>
      <w:tblPr>
        <w:tblStyle w:val="TableGrid"/>
        <w:tblW w:w="8926" w:type="dxa"/>
        <w:tblLook w:val="04A0" w:firstRow="1" w:lastRow="0" w:firstColumn="1" w:lastColumn="0" w:noHBand="0" w:noVBand="1"/>
      </w:tblPr>
      <w:tblGrid>
        <w:gridCol w:w="3796"/>
        <w:gridCol w:w="848"/>
        <w:gridCol w:w="849"/>
        <w:gridCol w:w="847"/>
        <w:gridCol w:w="850"/>
        <w:gridCol w:w="853"/>
        <w:gridCol w:w="883"/>
      </w:tblGrid>
      <w:tr w:rsidR="00B80FF2" w14:paraId="09A2B54D" w14:textId="77777777" w:rsidTr="00B80FF2">
        <w:trPr>
          <w:trHeight w:val="425"/>
        </w:trPr>
        <w:tc>
          <w:tcPr>
            <w:tcW w:w="8926" w:type="dxa"/>
            <w:gridSpan w:val="7"/>
          </w:tcPr>
          <w:p w14:paraId="412D8060" w14:textId="4E274F44" w:rsidR="00B80FF2" w:rsidRDefault="00B80FF2" w:rsidP="00B429B8">
            <w:pPr>
              <w:rPr>
                <w:b/>
                <w:bCs/>
              </w:rPr>
            </w:pPr>
            <w:r>
              <w:rPr>
                <w:b/>
                <w:bCs/>
              </w:rPr>
              <w:t xml:space="preserve">Dissertation questions in PTES 2021: comparator groups and </w:t>
            </w:r>
            <w:proofErr w:type="spellStart"/>
            <w:r>
              <w:rPr>
                <w:b/>
                <w:bCs/>
              </w:rPr>
              <w:t>UoB</w:t>
            </w:r>
            <w:proofErr w:type="spellEnd"/>
            <w:r>
              <w:rPr>
                <w:b/>
                <w:bCs/>
              </w:rPr>
              <w:t xml:space="preserve"> PTES 2020</w:t>
            </w:r>
          </w:p>
        </w:tc>
      </w:tr>
      <w:tr w:rsidR="00B80FF2" w14:paraId="54EEAB30" w14:textId="77777777" w:rsidTr="00B80FF2">
        <w:trPr>
          <w:trHeight w:val="619"/>
        </w:trPr>
        <w:tc>
          <w:tcPr>
            <w:tcW w:w="3796" w:type="dxa"/>
          </w:tcPr>
          <w:p w14:paraId="30FD02DE" w14:textId="77777777" w:rsidR="009B40E8" w:rsidRDefault="009B40E8" w:rsidP="00B429B8">
            <w:pPr>
              <w:rPr>
                <w:b/>
                <w:bCs/>
              </w:rPr>
            </w:pPr>
          </w:p>
        </w:tc>
        <w:tc>
          <w:tcPr>
            <w:tcW w:w="848" w:type="dxa"/>
          </w:tcPr>
          <w:p w14:paraId="7563BD36" w14:textId="43DC7182" w:rsidR="009B40E8" w:rsidRDefault="00B80FF2" w:rsidP="00B429B8">
            <w:pPr>
              <w:rPr>
                <w:b/>
                <w:bCs/>
              </w:rPr>
            </w:pPr>
            <w:proofErr w:type="spellStart"/>
            <w:r>
              <w:rPr>
                <w:b/>
                <w:bCs/>
              </w:rPr>
              <w:t>UoB</w:t>
            </w:r>
            <w:proofErr w:type="spellEnd"/>
            <w:r w:rsidR="009B40E8">
              <w:rPr>
                <w:b/>
                <w:bCs/>
              </w:rPr>
              <w:t xml:space="preserve"> 2021</w:t>
            </w:r>
          </w:p>
        </w:tc>
        <w:tc>
          <w:tcPr>
            <w:tcW w:w="849" w:type="dxa"/>
          </w:tcPr>
          <w:p w14:paraId="419D6E66" w14:textId="268B5B9D" w:rsidR="009B40E8" w:rsidRDefault="00B80FF2" w:rsidP="00B429B8">
            <w:pPr>
              <w:rPr>
                <w:b/>
                <w:bCs/>
              </w:rPr>
            </w:pPr>
            <w:proofErr w:type="spellStart"/>
            <w:r>
              <w:rPr>
                <w:b/>
                <w:bCs/>
              </w:rPr>
              <w:t>UoB</w:t>
            </w:r>
            <w:proofErr w:type="spellEnd"/>
            <w:r w:rsidR="009B40E8">
              <w:rPr>
                <w:b/>
                <w:bCs/>
              </w:rPr>
              <w:t xml:space="preserve"> 2020</w:t>
            </w:r>
          </w:p>
        </w:tc>
        <w:tc>
          <w:tcPr>
            <w:tcW w:w="847" w:type="dxa"/>
          </w:tcPr>
          <w:p w14:paraId="0E5EB429" w14:textId="2CCFF958" w:rsidR="009B40E8" w:rsidRDefault="009B40E8" w:rsidP="00B429B8">
            <w:pPr>
              <w:rPr>
                <w:b/>
                <w:bCs/>
              </w:rPr>
            </w:pPr>
            <w:r>
              <w:rPr>
                <w:b/>
                <w:bCs/>
              </w:rPr>
              <w:t>KPI HEI</w:t>
            </w:r>
          </w:p>
        </w:tc>
        <w:tc>
          <w:tcPr>
            <w:tcW w:w="850" w:type="dxa"/>
          </w:tcPr>
          <w:p w14:paraId="62323FF7" w14:textId="77777777" w:rsidR="009B40E8" w:rsidRDefault="009B40E8" w:rsidP="00B429B8">
            <w:pPr>
              <w:rPr>
                <w:b/>
                <w:bCs/>
              </w:rPr>
            </w:pPr>
            <w:r>
              <w:rPr>
                <w:b/>
                <w:bCs/>
              </w:rPr>
              <w:t>Sector</w:t>
            </w:r>
          </w:p>
        </w:tc>
        <w:tc>
          <w:tcPr>
            <w:tcW w:w="853" w:type="dxa"/>
          </w:tcPr>
          <w:p w14:paraId="3CCCD3FA" w14:textId="77777777" w:rsidR="009B40E8" w:rsidRDefault="009B40E8" w:rsidP="00B429B8">
            <w:pPr>
              <w:rPr>
                <w:b/>
                <w:bCs/>
              </w:rPr>
            </w:pPr>
            <w:r>
              <w:rPr>
                <w:b/>
                <w:bCs/>
              </w:rPr>
              <w:t>Russell Group</w:t>
            </w:r>
          </w:p>
        </w:tc>
        <w:tc>
          <w:tcPr>
            <w:tcW w:w="883" w:type="dxa"/>
          </w:tcPr>
          <w:p w14:paraId="18ECF138" w14:textId="77777777" w:rsidR="009B40E8" w:rsidRDefault="009B40E8" w:rsidP="00B429B8">
            <w:pPr>
              <w:rPr>
                <w:b/>
                <w:bCs/>
              </w:rPr>
            </w:pPr>
            <w:r>
              <w:rPr>
                <w:b/>
                <w:bCs/>
              </w:rPr>
              <w:t>Wesley Group</w:t>
            </w:r>
          </w:p>
        </w:tc>
      </w:tr>
      <w:tr w:rsidR="00B80FF2" w14:paraId="6D94EB18" w14:textId="77777777" w:rsidTr="00B80FF2">
        <w:trPr>
          <w:trHeight w:val="698"/>
        </w:trPr>
        <w:tc>
          <w:tcPr>
            <w:tcW w:w="3796" w:type="dxa"/>
          </w:tcPr>
          <w:p w14:paraId="632A32F7" w14:textId="77777777" w:rsidR="009B40E8" w:rsidRDefault="009B40E8" w:rsidP="00B429B8">
            <w:pPr>
              <w:rPr>
                <w:b/>
                <w:bCs/>
              </w:rPr>
            </w:pPr>
            <w:r>
              <w:t>Supervisor provides helpful feedback on progress</w:t>
            </w:r>
          </w:p>
        </w:tc>
        <w:tc>
          <w:tcPr>
            <w:tcW w:w="848" w:type="dxa"/>
          </w:tcPr>
          <w:p w14:paraId="64F22876" w14:textId="77777777" w:rsidR="009B40E8" w:rsidRPr="00906A95" w:rsidRDefault="009B40E8" w:rsidP="00B429B8">
            <w:r w:rsidRPr="00906A95">
              <w:t>73%</w:t>
            </w:r>
          </w:p>
        </w:tc>
        <w:tc>
          <w:tcPr>
            <w:tcW w:w="849" w:type="dxa"/>
          </w:tcPr>
          <w:p w14:paraId="72505A58" w14:textId="123F05CC" w:rsidR="009B40E8" w:rsidRPr="00906A95" w:rsidRDefault="008513BC" w:rsidP="00B429B8">
            <w:r>
              <w:t>73</w:t>
            </w:r>
            <w:r w:rsidR="00FB2199">
              <w:t>%</w:t>
            </w:r>
          </w:p>
        </w:tc>
        <w:tc>
          <w:tcPr>
            <w:tcW w:w="847" w:type="dxa"/>
          </w:tcPr>
          <w:p w14:paraId="390724F0" w14:textId="4FA11931" w:rsidR="009B40E8" w:rsidRPr="00906A95" w:rsidRDefault="009B40E8" w:rsidP="00B429B8">
            <w:r w:rsidRPr="00906A95">
              <w:t>80%</w:t>
            </w:r>
          </w:p>
        </w:tc>
        <w:tc>
          <w:tcPr>
            <w:tcW w:w="850" w:type="dxa"/>
          </w:tcPr>
          <w:p w14:paraId="6220DE82" w14:textId="77777777" w:rsidR="009B40E8" w:rsidRPr="00E6623F" w:rsidRDefault="009B40E8" w:rsidP="00B429B8">
            <w:r w:rsidRPr="00E6623F">
              <w:t>79%</w:t>
            </w:r>
          </w:p>
        </w:tc>
        <w:tc>
          <w:tcPr>
            <w:tcW w:w="853" w:type="dxa"/>
          </w:tcPr>
          <w:p w14:paraId="2204FA78" w14:textId="77777777" w:rsidR="009B40E8" w:rsidRPr="00E6623F" w:rsidRDefault="009B40E8" w:rsidP="00B429B8">
            <w:r w:rsidRPr="00E6623F">
              <w:t>80%</w:t>
            </w:r>
          </w:p>
        </w:tc>
        <w:tc>
          <w:tcPr>
            <w:tcW w:w="883" w:type="dxa"/>
          </w:tcPr>
          <w:p w14:paraId="34098DE2" w14:textId="77777777" w:rsidR="009B40E8" w:rsidRPr="00167C35" w:rsidRDefault="009B40E8" w:rsidP="00B429B8">
            <w:r w:rsidRPr="00167C35">
              <w:t>80%</w:t>
            </w:r>
          </w:p>
        </w:tc>
      </w:tr>
      <w:tr w:rsidR="00B80FF2" w14:paraId="003BA02D" w14:textId="77777777" w:rsidTr="00B80FF2">
        <w:trPr>
          <w:trHeight w:val="647"/>
        </w:trPr>
        <w:tc>
          <w:tcPr>
            <w:tcW w:w="3796" w:type="dxa"/>
          </w:tcPr>
          <w:p w14:paraId="050BE950" w14:textId="77777777" w:rsidR="009B40E8" w:rsidRDefault="009B40E8" w:rsidP="00B429B8">
            <w:pPr>
              <w:rPr>
                <w:b/>
                <w:bCs/>
              </w:rPr>
            </w:pPr>
            <w:r>
              <w:t>Supervisor has skills and subject knowledge to adequately support dissertation/major project</w:t>
            </w:r>
          </w:p>
        </w:tc>
        <w:tc>
          <w:tcPr>
            <w:tcW w:w="848" w:type="dxa"/>
          </w:tcPr>
          <w:p w14:paraId="350263A0" w14:textId="77777777" w:rsidR="009B40E8" w:rsidRPr="00906A95" w:rsidRDefault="009B40E8" w:rsidP="00B429B8">
            <w:r w:rsidRPr="00906A95">
              <w:t>78%</w:t>
            </w:r>
          </w:p>
        </w:tc>
        <w:tc>
          <w:tcPr>
            <w:tcW w:w="849" w:type="dxa"/>
          </w:tcPr>
          <w:p w14:paraId="0DB5E0F6" w14:textId="3600FC61" w:rsidR="009B40E8" w:rsidRPr="00906A95" w:rsidRDefault="008D539E" w:rsidP="00B429B8">
            <w:r>
              <w:t>85</w:t>
            </w:r>
            <w:r w:rsidR="000D7A84">
              <w:t>%</w:t>
            </w:r>
          </w:p>
        </w:tc>
        <w:tc>
          <w:tcPr>
            <w:tcW w:w="847" w:type="dxa"/>
          </w:tcPr>
          <w:p w14:paraId="37B4C87E" w14:textId="0FA6D13E" w:rsidR="009B40E8" w:rsidRPr="00906A95" w:rsidRDefault="009B40E8" w:rsidP="00B429B8">
            <w:r w:rsidRPr="00906A95">
              <w:t>85%</w:t>
            </w:r>
          </w:p>
        </w:tc>
        <w:tc>
          <w:tcPr>
            <w:tcW w:w="850" w:type="dxa"/>
          </w:tcPr>
          <w:p w14:paraId="2D7C5BAC" w14:textId="77777777" w:rsidR="009B40E8" w:rsidRPr="00E6623F" w:rsidRDefault="009B40E8" w:rsidP="00B429B8">
            <w:r w:rsidRPr="00E6623F">
              <w:t>84%</w:t>
            </w:r>
          </w:p>
        </w:tc>
        <w:tc>
          <w:tcPr>
            <w:tcW w:w="853" w:type="dxa"/>
          </w:tcPr>
          <w:p w14:paraId="16D59D6B" w14:textId="77777777" w:rsidR="009B40E8" w:rsidRPr="00E6623F" w:rsidRDefault="009B40E8" w:rsidP="00B429B8">
            <w:r w:rsidRPr="00E6623F">
              <w:t>85%</w:t>
            </w:r>
          </w:p>
        </w:tc>
        <w:tc>
          <w:tcPr>
            <w:tcW w:w="883" w:type="dxa"/>
          </w:tcPr>
          <w:p w14:paraId="1C04D3BC" w14:textId="77777777" w:rsidR="009B40E8" w:rsidRPr="00167C35" w:rsidRDefault="009B40E8" w:rsidP="00B429B8">
            <w:r w:rsidRPr="00167C35">
              <w:t>84%</w:t>
            </w:r>
          </w:p>
        </w:tc>
      </w:tr>
      <w:tr w:rsidR="00B80FF2" w14:paraId="62BC206E" w14:textId="77777777" w:rsidTr="00B80FF2">
        <w:trPr>
          <w:trHeight w:val="694"/>
        </w:trPr>
        <w:tc>
          <w:tcPr>
            <w:tcW w:w="3796" w:type="dxa"/>
          </w:tcPr>
          <w:p w14:paraId="0A7C9FC3" w14:textId="77777777" w:rsidR="009B40E8" w:rsidRDefault="009B40E8" w:rsidP="00B429B8">
            <w:pPr>
              <w:rPr>
                <w:b/>
                <w:bCs/>
              </w:rPr>
            </w:pPr>
            <w:r>
              <w:t>Happy with the support received for planning my dissertation/ major project</w:t>
            </w:r>
          </w:p>
        </w:tc>
        <w:tc>
          <w:tcPr>
            <w:tcW w:w="848" w:type="dxa"/>
          </w:tcPr>
          <w:p w14:paraId="6A09C545" w14:textId="77777777" w:rsidR="009B40E8" w:rsidRPr="00906A95" w:rsidRDefault="009B40E8" w:rsidP="00B429B8">
            <w:r w:rsidRPr="00906A95">
              <w:t>70%</w:t>
            </w:r>
          </w:p>
        </w:tc>
        <w:tc>
          <w:tcPr>
            <w:tcW w:w="849" w:type="dxa"/>
          </w:tcPr>
          <w:p w14:paraId="044DA287" w14:textId="25A410B0" w:rsidR="009B40E8" w:rsidRPr="00906A95" w:rsidRDefault="008D539E" w:rsidP="00B429B8">
            <w:r>
              <w:t>72</w:t>
            </w:r>
            <w:r w:rsidR="000D7A84">
              <w:t>%</w:t>
            </w:r>
          </w:p>
        </w:tc>
        <w:tc>
          <w:tcPr>
            <w:tcW w:w="847" w:type="dxa"/>
          </w:tcPr>
          <w:p w14:paraId="13E1D096" w14:textId="15840201" w:rsidR="009B40E8" w:rsidRPr="00906A95" w:rsidRDefault="009B40E8" w:rsidP="00B429B8">
            <w:r w:rsidRPr="00906A95">
              <w:t>77%</w:t>
            </w:r>
          </w:p>
        </w:tc>
        <w:tc>
          <w:tcPr>
            <w:tcW w:w="850" w:type="dxa"/>
          </w:tcPr>
          <w:p w14:paraId="590BBD98" w14:textId="77777777" w:rsidR="009B40E8" w:rsidRPr="00E6623F" w:rsidRDefault="009B40E8" w:rsidP="00B429B8">
            <w:r w:rsidRPr="00E6623F">
              <w:t>73%</w:t>
            </w:r>
          </w:p>
        </w:tc>
        <w:tc>
          <w:tcPr>
            <w:tcW w:w="853" w:type="dxa"/>
          </w:tcPr>
          <w:p w14:paraId="3275456A" w14:textId="77777777" w:rsidR="009B40E8" w:rsidRPr="00E6623F" w:rsidRDefault="009B40E8" w:rsidP="00B429B8">
            <w:r w:rsidRPr="00E6623F">
              <w:t>71%</w:t>
            </w:r>
          </w:p>
        </w:tc>
        <w:tc>
          <w:tcPr>
            <w:tcW w:w="883" w:type="dxa"/>
          </w:tcPr>
          <w:p w14:paraId="57F4BB23" w14:textId="77777777" w:rsidR="009B40E8" w:rsidRPr="00167C35" w:rsidRDefault="009B40E8" w:rsidP="00B429B8">
            <w:r w:rsidRPr="00167C35">
              <w:t>76%</w:t>
            </w:r>
          </w:p>
        </w:tc>
      </w:tr>
      <w:tr w:rsidR="00B80FF2" w14:paraId="5705E099" w14:textId="77777777" w:rsidTr="00B80FF2">
        <w:trPr>
          <w:trHeight w:val="704"/>
        </w:trPr>
        <w:tc>
          <w:tcPr>
            <w:tcW w:w="3796" w:type="dxa"/>
          </w:tcPr>
          <w:p w14:paraId="6634F952" w14:textId="77777777" w:rsidR="009B40E8" w:rsidRDefault="009B40E8" w:rsidP="00B429B8">
            <w:pPr>
              <w:rPr>
                <w:b/>
                <w:bCs/>
              </w:rPr>
            </w:pPr>
            <w:r>
              <w:t>Understand the required standards for dissertation/major project</w:t>
            </w:r>
          </w:p>
        </w:tc>
        <w:tc>
          <w:tcPr>
            <w:tcW w:w="848" w:type="dxa"/>
          </w:tcPr>
          <w:p w14:paraId="194DA512" w14:textId="77777777" w:rsidR="009B40E8" w:rsidRPr="00906A95" w:rsidRDefault="009B40E8" w:rsidP="00B429B8">
            <w:r w:rsidRPr="00906A95">
              <w:t>75%</w:t>
            </w:r>
          </w:p>
        </w:tc>
        <w:tc>
          <w:tcPr>
            <w:tcW w:w="849" w:type="dxa"/>
          </w:tcPr>
          <w:p w14:paraId="6B356E40" w14:textId="63A720D5" w:rsidR="009B40E8" w:rsidRPr="00906A95" w:rsidRDefault="008D539E" w:rsidP="00B429B8">
            <w:r>
              <w:t>79</w:t>
            </w:r>
            <w:r w:rsidR="000D7A84">
              <w:t>%</w:t>
            </w:r>
          </w:p>
        </w:tc>
        <w:tc>
          <w:tcPr>
            <w:tcW w:w="847" w:type="dxa"/>
          </w:tcPr>
          <w:p w14:paraId="52C254B1" w14:textId="3160D76E" w:rsidR="009B40E8" w:rsidRPr="00906A95" w:rsidRDefault="009B40E8" w:rsidP="00B429B8">
            <w:r w:rsidRPr="00906A95">
              <w:t>81%</w:t>
            </w:r>
          </w:p>
        </w:tc>
        <w:tc>
          <w:tcPr>
            <w:tcW w:w="850" w:type="dxa"/>
          </w:tcPr>
          <w:p w14:paraId="0437EA23" w14:textId="77777777" w:rsidR="009B40E8" w:rsidRPr="00E6623F" w:rsidRDefault="009B40E8" w:rsidP="00B429B8">
            <w:r w:rsidRPr="00E6623F">
              <w:t>80%</w:t>
            </w:r>
          </w:p>
        </w:tc>
        <w:tc>
          <w:tcPr>
            <w:tcW w:w="853" w:type="dxa"/>
          </w:tcPr>
          <w:p w14:paraId="701E0067" w14:textId="77777777" w:rsidR="009B40E8" w:rsidRPr="00E6623F" w:rsidRDefault="009B40E8" w:rsidP="00B429B8">
            <w:r w:rsidRPr="00E6623F">
              <w:t>78%</w:t>
            </w:r>
          </w:p>
        </w:tc>
        <w:tc>
          <w:tcPr>
            <w:tcW w:w="883" w:type="dxa"/>
          </w:tcPr>
          <w:p w14:paraId="4A025864" w14:textId="77777777" w:rsidR="009B40E8" w:rsidRPr="00167C35" w:rsidRDefault="009B40E8" w:rsidP="00B429B8">
            <w:r w:rsidRPr="00167C35">
              <w:t>82%</w:t>
            </w:r>
          </w:p>
        </w:tc>
      </w:tr>
      <w:tr w:rsidR="00B80FF2" w14:paraId="61998704" w14:textId="77777777" w:rsidTr="00B80FF2">
        <w:trPr>
          <w:trHeight w:val="417"/>
        </w:trPr>
        <w:tc>
          <w:tcPr>
            <w:tcW w:w="3796" w:type="dxa"/>
          </w:tcPr>
          <w:p w14:paraId="1786397B" w14:textId="77777777" w:rsidR="009B40E8" w:rsidRPr="00911432" w:rsidRDefault="009B40E8" w:rsidP="00B429B8">
            <w:pPr>
              <w:rPr>
                <w:b/>
                <w:bCs/>
              </w:rPr>
            </w:pPr>
            <w:r w:rsidRPr="00911432">
              <w:rPr>
                <w:b/>
                <w:bCs/>
              </w:rPr>
              <w:t xml:space="preserve">Dissertation </w:t>
            </w:r>
            <w:r>
              <w:rPr>
                <w:b/>
                <w:bCs/>
              </w:rPr>
              <w:t>all-question average</w:t>
            </w:r>
          </w:p>
        </w:tc>
        <w:tc>
          <w:tcPr>
            <w:tcW w:w="848" w:type="dxa"/>
          </w:tcPr>
          <w:p w14:paraId="1357ECBE" w14:textId="77777777" w:rsidR="009B40E8" w:rsidRPr="003B417B" w:rsidRDefault="009B40E8" w:rsidP="00B429B8">
            <w:pPr>
              <w:rPr>
                <w:b/>
                <w:bCs/>
              </w:rPr>
            </w:pPr>
            <w:r w:rsidRPr="003B417B">
              <w:rPr>
                <w:b/>
                <w:bCs/>
              </w:rPr>
              <w:t>74%</w:t>
            </w:r>
          </w:p>
        </w:tc>
        <w:tc>
          <w:tcPr>
            <w:tcW w:w="849" w:type="dxa"/>
          </w:tcPr>
          <w:p w14:paraId="7BAA668C" w14:textId="5D30EBC1" w:rsidR="009B40E8" w:rsidRPr="003B417B" w:rsidRDefault="008D539E" w:rsidP="00B429B8">
            <w:pPr>
              <w:rPr>
                <w:b/>
                <w:bCs/>
              </w:rPr>
            </w:pPr>
            <w:r>
              <w:rPr>
                <w:b/>
                <w:bCs/>
              </w:rPr>
              <w:t>77%</w:t>
            </w:r>
          </w:p>
        </w:tc>
        <w:tc>
          <w:tcPr>
            <w:tcW w:w="847" w:type="dxa"/>
          </w:tcPr>
          <w:p w14:paraId="2F21EC52" w14:textId="7BD37E8A" w:rsidR="009B40E8" w:rsidRPr="003B417B" w:rsidRDefault="009B40E8" w:rsidP="00B429B8">
            <w:pPr>
              <w:rPr>
                <w:b/>
                <w:bCs/>
              </w:rPr>
            </w:pPr>
            <w:r w:rsidRPr="003B417B">
              <w:rPr>
                <w:b/>
                <w:bCs/>
              </w:rPr>
              <w:t>81%</w:t>
            </w:r>
          </w:p>
        </w:tc>
        <w:tc>
          <w:tcPr>
            <w:tcW w:w="850" w:type="dxa"/>
          </w:tcPr>
          <w:p w14:paraId="4373E194" w14:textId="77777777" w:rsidR="009B40E8" w:rsidRPr="003B417B" w:rsidRDefault="009B40E8" w:rsidP="00B429B8">
            <w:pPr>
              <w:rPr>
                <w:b/>
                <w:bCs/>
              </w:rPr>
            </w:pPr>
            <w:r w:rsidRPr="003B417B">
              <w:rPr>
                <w:b/>
                <w:bCs/>
              </w:rPr>
              <w:t>79%</w:t>
            </w:r>
          </w:p>
        </w:tc>
        <w:tc>
          <w:tcPr>
            <w:tcW w:w="853" w:type="dxa"/>
          </w:tcPr>
          <w:p w14:paraId="4FA1B1CC" w14:textId="77777777" w:rsidR="009B40E8" w:rsidRPr="003B417B" w:rsidRDefault="009B40E8" w:rsidP="00B429B8">
            <w:pPr>
              <w:rPr>
                <w:b/>
                <w:bCs/>
              </w:rPr>
            </w:pPr>
            <w:r w:rsidRPr="003B417B">
              <w:rPr>
                <w:b/>
                <w:bCs/>
              </w:rPr>
              <w:t>79%</w:t>
            </w:r>
          </w:p>
        </w:tc>
        <w:tc>
          <w:tcPr>
            <w:tcW w:w="883" w:type="dxa"/>
          </w:tcPr>
          <w:p w14:paraId="092EC072" w14:textId="77777777" w:rsidR="009B40E8" w:rsidRPr="003B417B" w:rsidRDefault="009B40E8" w:rsidP="00B429B8">
            <w:pPr>
              <w:rPr>
                <w:b/>
                <w:bCs/>
              </w:rPr>
            </w:pPr>
            <w:r w:rsidRPr="003B417B">
              <w:rPr>
                <w:b/>
                <w:bCs/>
              </w:rPr>
              <w:t>80%</w:t>
            </w:r>
          </w:p>
        </w:tc>
      </w:tr>
    </w:tbl>
    <w:p w14:paraId="59DD87BB" w14:textId="3850FC44" w:rsidR="003B417B" w:rsidRDefault="003B417B" w:rsidP="003B417B">
      <w:pPr>
        <w:ind w:left="567" w:right="946"/>
        <w:rPr>
          <w:b/>
          <w:bCs/>
        </w:rPr>
      </w:pPr>
    </w:p>
    <w:tbl>
      <w:tblPr>
        <w:tblStyle w:val="TableGrid"/>
        <w:tblW w:w="8898" w:type="dxa"/>
        <w:tblLook w:val="04A0" w:firstRow="1" w:lastRow="0" w:firstColumn="1" w:lastColumn="0" w:noHBand="0" w:noVBand="1"/>
      </w:tblPr>
      <w:tblGrid>
        <w:gridCol w:w="3187"/>
        <w:gridCol w:w="2910"/>
        <w:gridCol w:w="2801"/>
      </w:tblGrid>
      <w:tr w:rsidR="00D87EA8" w:rsidRPr="00316BA3" w14:paraId="7437580A" w14:textId="39C5BC98" w:rsidTr="00B429B8">
        <w:tc>
          <w:tcPr>
            <w:tcW w:w="8898" w:type="dxa"/>
            <w:gridSpan w:val="3"/>
          </w:tcPr>
          <w:p w14:paraId="71E0DC92" w14:textId="058AC1EA" w:rsidR="00D87EA8" w:rsidRDefault="00D87EA8" w:rsidP="00B429B8">
            <w:pPr>
              <w:spacing w:before="80" w:after="80"/>
              <w:rPr>
                <w:b/>
                <w:bCs/>
              </w:rPr>
            </w:pPr>
            <w:r>
              <w:rPr>
                <w:b/>
                <w:bCs/>
              </w:rPr>
              <w:t>My supervisor provides helpful feedback on my progress</w:t>
            </w:r>
            <w:r w:rsidRPr="0022076B">
              <w:rPr>
                <w:b/>
                <w:bCs/>
              </w:rPr>
              <w:t xml:space="preserve"> -</w:t>
            </w:r>
            <w:r>
              <w:t xml:space="preserve"> </w:t>
            </w:r>
            <w:proofErr w:type="gramStart"/>
            <w:r w:rsidRPr="00316BA3">
              <w:rPr>
                <w:b/>
                <w:bCs/>
                <w:i/>
                <w:iCs/>
              </w:rPr>
              <w:t>definitely or</w:t>
            </w:r>
            <w:proofErr w:type="gramEnd"/>
            <w:r w:rsidRPr="00316BA3">
              <w:rPr>
                <w:b/>
                <w:bCs/>
                <w:i/>
                <w:iCs/>
              </w:rPr>
              <w:t xml:space="preserve"> mostly agree</w:t>
            </w:r>
          </w:p>
        </w:tc>
      </w:tr>
      <w:tr w:rsidR="00D87EA8" w:rsidRPr="00316BA3" w14:paraId="093721BD" w14:textId="5A7AC692" w:rsidTr="00D87EA8">
        <w:tc>
          <w:tcPr>
            <w:tcW w:w="3187" w:type="dxa"/>
          </w:tcPr>
          <w:p w14:paraId="0A395AFE" w14:textId="77777777" w:rsidR="00D87EA8" w:rsidRPr="00316BA3" w:rsidRDefault="00D87EA8" w:rsidP="00B429B8"/>
        </w:tc>
        <w:tc>
          <w:tcPr>
            <w:tcW w:w="2910" w:type="dxa"/>
          </w:tcPr>
          <w:p w14:paraId="5564705A" w14:textId="57D47754" w:rsidR="00D87EA8" w:rsidRPr="00316BA3" w:rsidRDefault="00D87EA8" w:rsidP="00B429B8">
            <w:r w:rsidRPr="00316BA3">
              <w:t>2021 response</w:t>
            </w:r>
            <w:r>
              <w:t xml:space="preserve"> </w:t>
            </w:r>
          </w:p>
        </w:tc>
        <w:tc>
          <w:tcPr>
            <w:tcW w:w="2801" w:type="dxa"/>
          </w:tcPr>
          <w:p w14:paraId="3320C0DB" w14:textId="5AD6E8CE" w:rsidR="00D87EA8" w:rsidRPr="00316BA3" w:rsidRDefault="00D04A99" w:rsidP="00B429B8">
            <w:r>
              <w:t>2020 response</w:t>
            </w:r>
          </w:p>
        </w:tc>
      </w:tr>
      <w:tr w:rsidR="00D87EA8" w:rsidRPr="00316BA3" w14:paraId="7D7C1DE0" w14:textId="0A936808" w:rsidTr="00D87EA8">
        <w:tc>
          <w:tcPr>
            <w:tcW w:w="3187" w:type="dxa"/>
            <w:shd w:val="clear" w:color="auto" w:fill="FFFFFF" w:themeFill="background1"/>
          </w:tcPr>
          <w:p w14:paraId="2315F880" w14:textId="77777777" w:rsidR="00D87EA8" w:rsidRPr="00316BA3" w:rsidRDefault="00D87EA8" w:rsidP="00B429B8">
            <w:r w:rsidRPr="00316BA3">
              <w:t>Architecture &amp; Civil Engineering</w:t>
            </w:r>
          </w:p>
        </w:tc>
        <w:tc>
          <w:tcPr>
            <w:tcW w:w="2910" w:type="dxa"/>
            <w:shd w:val="clear" w:color="auto" w:fill="FFFFFF" w:themeFill="background1"/>
          </w:tcPr>
          <w:p w14:paraId="1CEAF9C1" w14:textId="7BF63C25" w:rsidR="00D87EA8" w:rsidRPr="00316BA3" w:rsidRDefault="00D87EA8" w:rsidP="00B429B8">
            <w:r>
              <w:t>7</w:t>
            </w:r>
            <w:r w:rsidR="00C00EDC">
              <w:t>6</w:t>
            </w:r>
            <w:r>
              <w:t xml:space="preserve">% </w:t>
            </w:r>
          </w:p>
        </w:tc>
        <w:tc>
          <w:tcPr>
            <w:tcW w:w="2801" w:type="dxa"/>
            <w:shd w:val="clear" w:color="auto" w:fill="FFFFFF" w:themeFill="background1"/>
          </w:tcPr>
          <w:p w14:paraId="540A9F8C" w14:textId="645EE92D" w:rsidR="00D87EA8" w:rsidRDefault="00B5277C" w:rsidP="00B429B8">
            <w:r>
              <w:t>64%</w:t>
            </w:r>
          </w:p>
        </w:tc>
      </w:tr>
      <w:tr w:rsidR="00D87EA8" w:rsidRPr="00316BA3" w14:paraId="5F21336F" w14:textId="369790E1" w:rsidTr="00D87EA8">
        <w:tc>
          <w:tcPr>
            <w:tcW w:w="3187" w:type="dxa"/>
            <w:shd w:val="clear" w:color="auto" w:fill="FFFFFF" w:themeFill="background1"/>
          </w:tcPr>
          <w:p w14:paraId="1D93267E" w14:textId="77777777" w:rsidR="00D87EA8" w:rsidRPr="00316BA3" w:rsidRDefault="00D87EA8" w:rsidP="00B429B8">
            <w:r w:rsidRPr="00316BA3">
              <w:t>Chemical Engineering</w:t>
            </w:r>
          </w:p>
        </w:tc>
        <w:tc>
          <w:tcPr>
            <w:tcW w:w="2910" w:type="dxa"/>
            <w:shd w:val="clear" w:color="auto" w:fill="FFFFFF" w:themeFill="background1"/>
          </w:tcPr>
          <w:p w14:paraId="31387D07" w14:textId="77777777" w:rsidR="00D87EA8" w:rsidRPr="00316BA3" w:rsidRDefault="00D87EA8" w:rsidP="00B429B8">
            <w:r w:rsidRPr="00240447">
              <w:rPr>
                <w:i/>
                <w:iCs/>
              </w:rPr>
              <w:t>insufficient responses to meet publication threshold</w:t>
            </w:r>
          </w:p>
        </w:tc>
        <w:tc>
          <w:tcPr>
            <w:tcW w:w="2801" w:type="dxa"/>
            <w:shd w:val="clear" w:color="auto" w:fill="FFFFFF" w:themeFill="background1"/>
          </w:tcPr>
          <w:p w14:paraId="6F9DEB77" w14:textId="32EA767B" w:rsidR="00D87EA8" w:rsidRPr="00B5277C" w:rsidRDefault="00B5277C" w:rsidP="00B429B8">
            <w:r w:rsidRPr="00B5277C">
              <w:t>100</w:t>
            </w:r>
            <w:r>
              <w:t>%</w:t>
            </w:r>
            <w:r w:rsidRPr="00B5277C">
              <w:t xml:space="preserve"> </w:t>
            </w:r>
          </w:p>
        </w:tc>
      </w:tr>
      <w:tr w:rsidR="00D87EA8" w:rsidRPr="00316BA3" w14:paraId="6F6D7CE1" w14:textId="185F2B5F" w:rsidTr="00D87EA8">
        <w:trPr>
          <w:trHeight w:val="201"/>
        </w:trPr>
        <w:tc>
          <w:tcPr>
            <w:tcW w:w="3187" w:type="dxa"/>
            <w:shd w:val="clear" w:color="auto" w:fill="FFFFFF" w:themeFill="background1"/>
          </w:tcPr>
          <w:p w14:paraId="17BF0484" w14:textId="77777777" w:rsidR="00D87EA8" w:rsidRPr="00316BA3" w:rsidRDefault="00D87EA8" w:rsidP="00B429B8">
            <w:r w:rsidRPr="00316BA3">
              <w:t>Electronic &amp; Electrical Engineering</w:t>
            </w:r>
          </w:p>
        </w:tc>
        <w:tc>
          <w:tcPr>
            <w:tcW w:w="2910" w:type="dxa"/>
            <w:shd w:val="clear" w:color="auto" w:fill="FFFFFF" w:themeFill="background1"/>
          </w:tcPr>
          <w:p w14:paraId="161CF19B" w14:textId="3D9E9959" w:rsidR="00D87EA8" w:rsidRPr="00D87EA8" w:rsidRDefault="00D87EA8" w:rsidP="00B429B8">
            <w:pPr>
              <w:rPr>
                <w:rFonts w:cstheme="minorHAnsi"/>
              </w:rPr>
            </w:pPr>
            <w:r w:rsidRPr="00D87EA8">
              <w:rPr>
                <w:rStyle w:val="Emphasis"/>
                <w:rFonts w:cstheme="minorHAnsi"/>
                <w:shd w:val="clear" w:color="auto" w:fill="FFFFFF"/>
              </w:rPr>
              <w:t>insufficient responses to meet publication threshold</w:t>
            </w:r>
          </w:p>
        </w:tc>
        <w:tc>
          <w:tcPr>
            <w:tcW w:w="2801" w:type="dxa"/>
            <w:shd w:val="clear" w:color="auto" w:fill="FFFFFF" w:themeFill="background1"/>
          </w:tcPr>
          <w:p w14:paraId="160F87CC" w14:textId="3BCFF397" w:rsidR="00D87EA8" w:rsidRPr="00EE6204" w:rsidRDefault="00B5277C" w:rsidP="00B429B8">
            <w:pPr>
              <w:rPr>
                <w:rStyle w:val="Emphasis"/>
                <w:rFonts w:cstheme="minorHAnsi"/>
                <w:i w:val="0"/>
                <w:iCs w:val="0"/>
                <w:shd w:val="clear" w:color="auto" w:fill="FFFFFF"/>
              </w:rPr>
            </w:pPr>
            <w:r w:rsidRPr="00EE6204">
              <w:rPr>
                <w:rStyle w:val="Emphasis"/>
                <w:rFonts w:cstheme="minorHAnsi"/>
                <w:i w:val="0"/>
                <w:iCs w:val="0"/>
                <w:shd w:val="clear" w:color="auto" w:fill="FFFFFF"/>
              </w:rPr>
              <w:t xml:space="preserve">67% </w:t>
            </w:r>
          </w:p>
        </w:tc>
      </w:tr>
      <w:tr w:rsidR="00D87EA8" w:rsidRPr="00316BA3" w14:paraId="07472EF3" w14:textId="6CD95DFF" w:rsidTr="00D87EA8">
        <w:trPr>
          <w:trHeight w:val="201"/>
        </w:trPr>
        <w:tc>
          <w:tcPr>
            <w:tcW w:w="3187" w:type="dxa"/>
            <w:shd w:val="clear" w:color="auto" w:fill="FFFFFF" w:themeFill="background1"/>
          </w:tcPr>
          <w:p w14:paraId="565CBF12" w14:textId="77777777" w:rsidR="00D87EA8" w:rsidRPr="00316BA3" w:rsidRDefault="00D87EA8" w:rsidP="00B429B8">
            <w:r w:rsidRPr="00316BA3">
              <w:t>Mechanical Engineering</w:t>
            </w:r>
          </w:p>
        </w:tc>
        <w:tc>
          <w:tcPr>
            <w:tcW w:w="2910" w:type="dxa"/>
            <w:shd w:val="clear" w:color="auto" w:fill="FFFFFF" w:themeFill="background1"/>
          </w:tcPr>
          <w:p w14:paraId="3F1AEEC7" w14:textId="228748F3" w:rsidR="00D87EA8" w:rsidRPr="00316BA3" w:rsidRDefault="00C00EDC" w:rsidP="00B429B8">
            <w:r>
              <w:t>75</w:t>
            </w:r>
            <w:r w:rsidR="00D87EA8">
              <w:t>%</w:t>
            </w:r>
          </w:p>
        </w:tc>
        <w:tc>
          <w:tcPr>
            <w:tcW w:w="2801" w:type="dxa"/>
            <w:shd w:val="clear" w:color="auto" w:fill="FFFFFF" w:themeFill="background1"/>
          </w:tcPr>
          <w:p w14:paraId="69F7E503" w14:textId="1C8C1B37" w:rsidR="00D87EA8" w:rsidRDefault="00B5277C" w:rsidP="00B429B8">
            <w:r>
              <w:t xml:space="preserve">93% </w:t>
            </w:r>
          </w:p>
        </w:tc>
      </w:tr>
      <w:tr w:rsidR="00D87EA8" w:rsidRPr="00316BA3" w14:paraId="7B3B08EF" w14:textId="66199B26" w:rsidTr="00D87EA8">
        <w:trPr>
          <w:trHeight w:val="201"/>
        </w:trPr>
        <w:tc>
          <w:tcPr>
            <w:tcW w:w="3187" w:type="dxa"/>
            <w:shd w:val="clear" w:color="auto" w:fill="auto"/>
          </w:tcPr>
          <w:p w14:paraId="50E0CDE8" w14:textId="77777777" w:rsidR="00D87EA8" w:rsidRPr="00316BA3" w:rsidRDefault="00D87EA8" w:rsidP="00B429B8">
            <w:r w:rsidRPr="00316BA3">
              <w:lastRenderedPageBreak/>
              <w:t>Biology &amp; Biochemistry</w:t>
            </w:r>
          </w:p>
        </w:tc>
        <w:tc>
          <w:tcPr>
            <w:tcW w:w="2910" w:type="dxa"/>
            <w:shd w:val="clear" w:color="auto" w:fill="auto"/>
          </w:tcPr>
          <w:p w14:paraId="5B482EDF" w14:textId="14ADF84D" w:rsidR="00D87EA8" w:rsidRPr="00316BA3" w:rsidRDefault="005C5161" w:rsidP="00B429B8">
            <w:r>
              <w:t>100</w:t>
            </w:r>
            <w:r w:rsidR="00B82F11">
              <w:t xml:space="preserve">% </w:t>
            </w:r>
          </w:p>
        </w:tc>
        <w:tc>
          <w:tcPr>
            <w:tcW w:w="2801" w:type="dxa"/>
          </w:tcPr>
          <w:p w14:paraId="7F61F2B1" w14:textId="3D856D4D" w:rsidR="00D87EA8" w:rsidRPr="00316BA3" w:rsidRDefault="00401AE4" w:rsidP="00B429B8">
            <w:r>
              <w:t xml:space="preserve">80% </w:t>
            </w:r>
          </w:p>
        </w:tc>
      </w:tr>
      <w:tr w:rsidR="00D87EA8" w:rsidRPr="00316BA3" w14:paraId="380D17B8" w14:textId="6BA87419" w:rsidTr="00D87EA8">
        <w:tc>
          <w:tcPr>
            <w:tcW w:w="3187" w:type="dxa"/>
            <w:shd w:val="clear" w:color="auto" w:fill="auto"/>
          </w:tcPr>
          <w:p w14:paraId="22D2B68E" w14:textId="77777777" w:rsidR="00D87EA8" w:rsidRPr="00316BA3" w:rsidRDefault="00D87EA8" w:rsidP="00B429B8">
            <w:r w:rsidRPr="00316BA3">
              <w:t>Chemistry</w:t>
            </w:r>
          </w:p>
        </w:tc>
        <w:tc>
          <w:tcPr>
            <w:tcW w:w="2910" w:type="dxa"/>
            <w:shd w:val="clear" w:color="auto" w:fill="auto"/>
          </w:tcPr>
          <w:p w14:paraId="08B237A3" w14:textId="77777777" w:rsidR="00D87EA8" w:rsidRPr="00316BA3" w:rsidRDefault="00D87EA8" w:rsidP="00B429B8">
            <w:pPr>
              <w:rPr>
                <w:i/>
                <w:iCs/>
              </w:rPr>
            </w:pPr>
            <w:r w:rsidRPr="008877D4">
              <w:rPr>
                <w:i/>
                <w:iCs/>
              </w:rPr>
              <w:t>no eligible students this year</w:t>
            </w:r>
          </w:p>
        </w:tc>
        <w:tc>
          <w:tcPr>
            <w:tcW w:w="2801" w:type="dxa"/>
          </w:tcPr>
          <w:p w14:paraId="387AD067" w14:textId="2C32616A" w:rsidR="00D87EA8" w:rsidRPr="008877D4" w:rsidRDefault="00D04A99" w:rsidP="00B429B8">
            <w:pPr>
              <w:rPr>
                <w:i/>
                <w:iCs/>
              </w:rPr>
            </w:pPr>
            <w:r w:rsidRPr="00D04A99">
              <w:rPr>
                <w:i/>
                <w:iCs/>
              </w:rPr>
              <w:t>no eligible students this year</w:t>
            </w:r>
          </w:p>
        </w:tc>
      </w:tr>
      <w:tr w:rsidR="00D87EA8" w:rsidRPr="00316BA3" w14:paraId="1C277350" w14:textId="5A99D9DB" w:rsidTr="00E555DB">
        <w:tc>
          <w:tcPr>
            <w:tcW w:w="3187" w:type="dxa"/>
            <w:shd w:val="clear" w:color="auto" w:fill="B4C6E7" w:themeFill="accent1" w:themeFillTint="66"/>
          </w:tcPr>
          <w:p w14:paraId="6953CDD3" w14:textId="77777777" w:rsidR="00D87EA8" w:rsidRPr="00316BA3" w:rsidRDefault="00D87EA8" w:rsidP="00B429B8">
            <w:r w:rsidRPr="00316BA3">
              <w:t>Computer Science</w:t>
            </w:r>
          </w:p>
        </w:tc>
        <w:tc>
          <w:tcPr>
            <w:tcW w:w="2910" w:type="dxa"/>
            <w:shd w:val="clear" w:color="auto" w:fill="B4C6E7" w:themeFill="accent1" w:themeFillTint="66"/>
          </w:tcPr>
          <w:p w14:paraId="4F0C0BA4" w14:textId="6A802913" w:rsidR="00D87EA8" w:rsidRPr="00316BA3" w:rsidRDefault="005C5161" w:rsidP="00B429B8">
            <w:r>
              <w:t>64</w:t>
            </w:r>
            <w:r w:rsidR="00B82F11">
              <w:t xml:space="preserve">% </w:t>
            </w:r>
          </w:p>
        </w:tc>
        <w:tc>
          <w:tcPr>
            <w:tcW w:w="2801" w:type="dxa"/>
            <w:shd w:val="clear" w:color="auto" w:fill="B4C6E7" w:themeFill="accent1" w:themeFillTint="66"/>
          </w:tcPr>
          <w:p w14:paraId="5B47899D" w14:textId="368FDA9E" w:rsidR="00D87EA8" w:rsidRPr="00316BA3" w:rsidRDefault="00ED1686" w:rsidP="00B429B8">
            <w:r>
              <w:t>83%</w:t>
            </w:r>
          </w:p>
        </w:tc>
      </w:tr>
      <w:tr w:rsidR="00D87EA8" w:rsidRPr="00316BA3" w14:paraId="3F43C458" w14:textId="62772AD1" w:rsidTr="00D87EA8">
        <w:tc>
          <w:tcPr>
            <w:tcW w:w="3187" w:type="dxa"/>
            <w:shd w:val="clear" w:color="auto" w:fill="auto"/>
          </w:tcPr>
          <w:p w14:paraId="307F8AA5" w14:textId="77777777" w:rsidR="00D87EA8" w:rsidRPr="00316BA3" w:rsidRDefault="00D87EA8" w:rsidP="00B429B8">
            <w:r w:rsidRPr="00316BA3">
              <w:t>Maths</w:t>
            </w:r>
          </w:p>
        </w:tc>
        <w:tc>
          <w:tcPr>
            <w:tcW w:w="2910" w:type="dxa"/>
            <w:shd w:val="clear" w:color="auto" w:fill="auto"/>
          </w:tcPr>
          <w:p w14:paraId="27F6B9D4" w14:textId="77777777" w:rsidR="00D87EA8" w:rsidRPr="00316BA3" w:rsidRDefault="00D87EA8" w:rsidP="00B429B8">
            <w:pPr>
              <w:rPr>
                <w:rFonts w:cstheme="minorHAnsi"/>
              </w:rPr>
            </w:pPr>
            <w:r w:rsidRPr="00665E14">
              <w:rPr>
                <w:rStyle w:val="Emphasis"/>
                <w:rFonts w:cstheme="minorHAnsi"/>
                <w:shd w:val="clear" w:color="auto" w:fill="FFFFFF"/>
              </w:rPr>
              <w:t>insufficient responses to meet publication threshold</w:t>
            </w:r>
          </w:p>
        </w:tc>
        <w:tc>
          <w:tcPr>
            <w:tcW w:w="2801" w:type="dxa"/>
          </w:tcPr>
          <w:p w14:paraId="10B28B84" w14:textId="774ABBD6" w:rsidR="00D87EA8" w:rsidRPr="008877D4" w:rsidRDefault="00081C68" w:rsidP="00B429B8">
            <w:pPr>
              <w:rPr>
                <w:rStyle w:val="Emphasis"/>
                <w:rFonts w:cstheme="minorHAnsi"/>
                <w:color w:val="172B4D"/>
                <w:shd w:val="clear" w:color="auto" w:fill="FFFFFF"/>
              </w:rPr>
            </w:pPr>
            <w:r w:rsidRPr="00D87EA8">
              <w:rPr>
                <w:rStyle w:val="Emphasis"/>
                <w:rFonts w:cstheme="minorHAnsi"/>
                <w:shd w:val="clear" w:color="auto" w:fill="FFFFFF"/>
              </w:rPr>
              <w:t>insufficient responses to meet publication threshold</w:t>
            </w:r>
          </w:p>
        </w:tc>
      </w:tr>
      <w:tr w:rsidR="00D87EA8" w:rsidRPr="00316BA3" w14:paraId="46CF9CE8" w14:textId="2C9EF689" w:rsidTr="00D87EA8">
        <w:tc>
          <w:tcPr>
            <w:tcW w:w="3187" w:type="dxa"/>
            <w:shd w:val="clear" w:color="auto" w:fill="auto"/>
          </w:tcPr>
          <w:p w14:paraId="25D04501" w14:textId="77777777" w:rsidR="00D87EA8" w:rsidRPr="00316BA3" w:rsidRDefault="00D87EA8" w:rsidP="00B429B8">
            <w:r w:rsidRPr="00316BA3">
              <w:t>Pharmacy &amp; Pharmacology</w:t>
            </w:r>
          </w:p>
        </w:tc>
        <w:tc>
          <w:tcPr>
            <w:tcW w:w="2910" w:type="dxa"/>
            <w:shd w:val="clear" w:color="auto" w:fill="auto"/>
          </w:tcPr>
          <w:p w14:paraId="41F3F375" w14:textId="5D740B07" w:rsidR="00D87EA8" w:rsidRPr="00316BA3" w:rsidRDefault="006A4DEA" w:rsidP="00B429B8">
            <w:r>
              <w:t>83%</w:t>
            </w:r>
          </w:p>
        </w:tc>
        <w:tc>
          <w:tcPr>
            <w:tcW w:w="2801" w:type="dxa"/>
          </w:tcPr>
          <w:p w14:paraId="6964A65B" w14:textId="70EDF511" w:rsidR="00D87EA8" w:rsidRPr="00316BA3" w:rsidRDefault="0059708B" w:rsidP="00B429B8">
            <w:r>
              <w:t>89%</w:t>
            </w:r>
          </w:p>
        </w:tc>
      </w:tr>
      <w:tr w:rsidR="00D87EA8" w:rsidRPr="00316BA3" w14:paraId="049448AA" w14:textId="554EE0ED" w:rsidTr="00D87EA8">
        <w:tc>
          <w:tcPr>
            <w:tcW w:w="3187" w:type="dxa"/>
            <w:shd w:val="clear" w:color="auto" w:fill="auto"/>
          </w:tcPr>
          <w:p w14:paraId="25C33C1C" w14:textId="77777777" w:rsidR="00D87EA8" w:rsidRPr="00316BA3" w:rsidRDefault="00D87EA8" w:rsidP="00B429B8">
            <w:r w:rsidRPr="00316BA3">
              <w:t>Physics</w:t>
            </w:r>
          </w:p>
        </w:tc>
        <w:tc>
          <w:tcPr>
            <w:tcW w:w="2910" w:type="dxa"/>
            <w:shd w:val="clear" w:color="auto" w:fill="auto"/>
          </w:tcPr>
          <w:p w14:paraId="4DE5D11E" w14:textId="77777777" w:rsidR="00D87EA8" w:rsidRPr="00316BA3" w:rsidRDefault="00D87EA8" w:rsidP="00B429B8">
            <w:r w:rsidRPr="008877D4">
              <w:rPr>
                <w:i/>
                <w:iCs/>
              </w:rPr>
              <w:t>no eligible students this year</w:t>
            </w:r>
          </w:p>
        </w:tc>
        <w:tc>
          <w:tcPr>
            <w:tcW w:w="2801" w:type="dxa"/>
          </w:tcPr>
          <w:p w14:paraId="4E17C534" w14:textId="0D63A64E" w:rsidR="00D87EA8" w:rsidRPr="008877D4" w:rsidRDefault="00D04A99" w:rsidP="00B429B8">
            <w:pPr>
              <w:rPr>
                <w:i/>
                <w:iCs/>
              </w:rPr>
            </w:pPr>
            <w:r w:rsidRPr="00D04A99">
              <w:rPr>
                <w:i/>
                <w:iCs/>
              </w:rPr>
              <w:t>no eligible students this year</w:t>
            </w:r>
          </w:p>
        </w:tc>
      </w:tr>
      <w:tr w:rsidR="00D87EA8" w:rsidRPr="00316BA3" w14:paraId="1AF57834" w14:textId="00F54552" w:rsidTr="00E555DB">
        <w:tc>
          <w:tcPr>
            <w:tcW w:w="3187" w:type="dxa"/>
            <w:shd w:val="clear" w:color="auto" w:fill="B4C6E7" w:themeFill="accent1" w:themeFillTint="66"/>
          </w:tcPr>
          <w:p w14:paraId="47B4504A" w14:textId="77777777" w:rsidR="00D87EA8" w:rsidRPr="00316BA3" w:rsidRDefault="00D87EA8" w:rsidP="00B429B8">
            <w:r w:rsidRPr="00316BA3">
              <w:t>School of Management</w:t>
            </w:r>
          </w:p>
        </w:tc>
        <w:tc>
          <w:tcPr>
            <w:tcW w:w="2910" w:type="dxa"/>
            <w:shd w:val="clear" w:color="auto" w:fill="B4C6E7" w:themeFill="accent1" w:themeFillTint="66"/>
          </w:tcPr>
          <w:p w14:paraId="6B78F900" w14:textId="31F29EF9" w:rsidR="00D87EA8" w:rsidRPr="00316BA3" w:rsidRDefault="005C5161" w:rsidP="00B429B8">
            <w:r>
              <w:t>66</w:t>
            </w:r>
            <w:r w:rsidR="006A4DEA">
              <w:t>%</w:t>
            </w:r>
          </w:p>
        </w:tc>
        <w:tc>
          <w:tcPr>
            <w:tcW w:w="2801" w:type="dxa"/>
            <w:shd w:val="clear" w:color="auto" w:fill="B4C6E7" w:themeFill="accent1" w:themeFillTint="66"/>
          </w:tcPr>
          <w:p w14:paraId="5C70FDB4" w14:textId="73DF73C0" w:rsidR="00D87EA8" w:rsidRDefault="00081C68" w:rsidP="00B429B8">
            <w:r>
              <w:t xml:space="preserve">89% </w:t>
            </w:r>
          </w:p>
        </w:tc>
      </w:tr>
      <w:tr w:rsidR="00D87EA8" w:rsidRPr="00316BA3" w14:paraId="1C98179F" w14:textId="75C1D4F4" w:rsidTr="00E555DB">
        <w:tc>
          <w:tcPr>
            <w:tcW w:w="3187" w:type="dxa"/>
            <w:shd w:val="clear" w:color="auto" w:fill="B4C6E7" w:themeFill="accent1" w:themeFillTint="66"/>
          </w:tcPr>
          <w:p w14:paraId="56111877" w14:textId="77777777" w:rsidR="00D87EA8" w:rsidRPr="00316BA3" w:rsidRDefault="00D87EA8" w:rsidP="00B429B8">
            <w:r w:rsidRPr="00316BA3">
              <w:t>Economics</w:t>
            </w:r>
          </w:p>
        </w:tc>
        <w:tc>
          <w:tcPr>
            <w:tcW w:w="2910" w:type="dxa"/>
            <w:shd w:val="clear" w:color="auto" w:fill="B4C6E7" w:themeFill="accent1" w:themeFillTint="66"/>
          </w:tcPr>
          <w:p w14:paraId="68E46232" w14:textId="299EAEDC" w:rsidR="00D87EA8" w:rsidRPr="00316BA3" w:rsidRDefault="005C5161" w:rsidP="00B429B8">
            <w:r>
              <w:t>48</w:t>
            </w:r>
            <w:r w:rsidR="00ED318E">
              <w:t xml:space="preserve">% </w:t>
            </w:r>
          </w:p>
        </w:tc>
        <w:tc>
          <w:tcPr>
            <w:tcW w:w="2801" w:type="dxa"/>
            <w:shd w:val="clear" w:color="auto" w:fill="B4C6E7" w:themeFill="accent1" w:themeFillTint="66"/>
          </w:tcPr>
          <w:p w14:paraId="281395E5" w14:textId="0DF1B4BA" w:rsidR="00D87EA8" w:rsidRDefault="005714F8" w:rsidP="00B429B8">
            <w:r>
              <w:t xml:space="preserve">45% </w:t>
            </w:r>
          </w:p>
        </w:tc>
      </w:tr>
      <w:tr w:rsidR="00D87EA8" w:rsidRPr="00316BA3" w14:paraId="14AE0369" w14:textId="126A3268" w:rsidTr="005C5161">
        <w:tc>
          <w:tcPr>
            <w:tcW w:w="3187" w:type="dxa"/>
            <w:shd w:val="clear" w:color="auto" w:fill="FFFFFF" w:themeFill="background1"/>
          </w:tcPr>
          <w:p w14:paraId="11CEE11E" w14:textId="77777777" w:rsidR="00D87EA8" w:rsidRPr="00316BA3" w:rsidRDefault="00D87EA8" w:rsidP="00B429B8">
            <w:r w:rsidRPr="00316BA3">
              <w:t>Education</w:t>
            </w:r>
          </w:p>
        </w:tc>
        <w:tc>
          <w:tcPr>
            <w:tcW w:w="2910" w:type="dxa"/>
            <w:shd w:val="clear" w:color="auto" w:fill="FFFFFF" w:themeFill="background1"/>
          </w:tcPr>
          <w:p w14:paraId="489EF1C6" w14:textId="4F3692D1" w:rsidR="00D87EA8" w:rsidRPr="00316BA3" w:rsidRDefault="005C5161" w:rsidP="00B429B8">
            <w:r>
              <w:t>84</w:t>
            </w:r>
            <w:r w:rsidR="00ED318E">
              <w:t xml:space="preserve">% </w:t>
            </w:r>
          </w:p>
        </w:tc>
        <w:tc>
          <w:tcPr>
            <w:tcW w:w="2801" w:type="dxa"/>
            <w:shd w:val="clear" w:color="auto" w:fill="FFFFFF" w:themeFill="background1"/>
          </w:tcPr>
          <w:p w14:paraId="0F1C8CD0" w14:textId="1846E37A" w:rsidR="00D87EA8" w:rsidRDefault="00962EAB" w:rsidP="00B429B8">
            <w:r>
              <w:t xml:space="preserve">78% </w:t>
            </w:r>
          </w:p>
        </w:tc>
      </w:tr>
      <w:tr w:rsidR="00D87EA8" w:rsidRPr="00316BA3" w14:paraId="4C8047E1" w14:textId="5552B08C" w:rsidTr="00D04A99">
        <w:tc>
          <w:tcPr>
            <w:tcW w:w="3187" w:type="dxa"/>
            <w:shd w:val="clear" w:color="auto" w:fill="FFFFFF" w:themeFill="background1"/>
          </w:tcPr>
          <w:p w14:paraId="72C59BBF" w14:textId="77777777" w:rsidR="00D87EA8" w:rsidRPr="00316BA3" w:rsidRDefault="00D87EA8" w:rsidP="00B429B8">
            <w:r w:rsidRPr="00316BA3">
              <w:t>Health</w:t>
            </w:r>
          </w:p>
        </w:tc>
        <w:tc>
          <w:tcPr>
            <w:tcW w:w="2910" w:type="dxa"/>
            <w:shd w:val="clear" w:color="auto" w:fill="FFFFFF" w:themeFill="background1"/>
          </w:tcPr>
          <w:p w14:paraId="21F4EEF7" w14:textId="322D8E33" w:rsidR="00D87EA8" w:rsidRPr="00316BA3" w:rsidRDefault="00D04A99" w:rsidP="00B429B8">
            <w:r>
              <w:t>100</w:t>
            </w:r>
            <w:r w:rsidR="00ED318E">
              <w:t xml:space="preserve">% </w:t>
            </w:r>
          </w:p>
        </w:tc>
        <w:tc>
          <w:tcPr>
            <w:tcW w:w="2801" w:type="dxa"/>
            <w:shd w:val="clear" w:color="auto" w:fill="FFFFFF" w:themeFill="background1"/>
          </w:tcPr>
          <w:p w14:paraId="604BD269" w14:textId="36F3D496" w:rsidR="00D87EA8" w:rsidRDefault="00DD6ED6" w:rsidP="00B429B8">
            <w:r>
              <w:t xml:space="preserve">88% </w:t>
            </w:r>
          </w:p>
        </w:tc>
      </w:tr>
      <w:tr w:rsidR="00D87EA8" w:rsidRPr="00316BA3" w14:paraId="4CCE0DE5" w14:textId="57D3E108" w:rsidTr="00D87EA8">
        <w:tc>
          <w:tcPr>
            <w:tcW w:w="3187" w:type="dxa"/>
            <w:shd w:val="clear" w:color="auto" w:fill="auto"/>
          </w:tcPr>
          <w:p w14:paraId="70526DE2" w14:textId="77777777" w:rsidR="00D87EA8" w:rsidRPr="00316BA3" w:rsidRDefault="00D87EA8" w:rsidP="00B429B8">
            <w:r w:rsidRPr="00316BA3">
              <w:t>POLIS</w:t>
            </w:r>
          </w:p>
        </w:tc>
        <w:tc>
          <w:tcPr>
            <w:tcW w:w="2910" w:type="dxa"/>
            <w:shd w:val="clear" w:color="auto" w:fill="auto"/>
          </w:tcPr>
          <w:p w14:paraId="254E6D91" w14:textId="5B46ACBA" w:rsidR="00D87EA8" w:rsidRPr="00316BA3" w:rsidRDefault="00D04A99" w:rsidP="00B429B8">
            <w:r>
              <w:t>84</w:t>
            </w:r>
            <w:r w:rsidR="00ED318E">
              <w:t xml:space="preserve">% </w:t>
            </w:r>
          </w:p>
        </w:tc>
        <w:tc>
          <w:tcPr>
            <w:tcW w:w="2801" w:type="dxa"/>
          </w:tcPr>
          <w:p w14:paraId="766CD668" w14:textId="16D3253A" w:rsidR="00D87EA8" w:rsidRDefault="00DD6ED6" w:rsidP="00B429B8">
            <w:r>
              <w:t xml:space="preserve">51% </w:t>
            </w:r>
          </w:p>
        </w:tc>
      </w:tr>
      <w:tr w:rsidR="00D87EA8" w:rsidRPr="00316BA3" w14:paraId="2DC3099D" w14:textId="486A4034" w:rsidTr="00D87EA8">
        <w:tc>
          <w:tcPr>
            <w:tcW w:w="3187" w:type="dxa"/>
            <w:shd w:val="clear" w:color="auto" w:fill="auto"/>
          </w:tcPr>
          <w:p w14:paraId="17F7E934" w14:textId="77777777" w:rsidR="00D87EA8" w:rsidRPr="00316BA3" w:rsidRDefault="00D87EA8" w:rsidP="00B429B8">
            <w:r w:rsidRPr="00316BA3">
              <w:t>Psychology</w:t>
            </w:r>
          </w:p>
        </w:tc>
        <w:tc>
          <w:tcPr>
            <w:tcW w:w="2910" w:type="dxa"/>
            <w:shd w:val="clear" w:color="auto" w:fill="auto"/>
          </w:tcPr>
          <w:p w14:paraId="1CBA2FA8" w14:textId="021CEEAF" w:rsidR="00D87EA8" w:rsidRPr="00316BA3" w:rsidRDefault="00D04A99" w:rsidP="00B429B8">
            <w:r>
              <w:t>86</w:t>
            </w:r>
            <w:r w:rsidR="00ED318E">
              <w:t xml:space="preserve">% </w:t>
            </w:r>
          </w:p>
        </w:tc>
        <w:tc>
          <w:tcPr>
            <w:tcW w:w="2801" w:type="dxa"/>
          </w:tcPr>
          <w:p w14:paraId="2F2DDE70" w14:textId="632CA7BA" w:rsidR="00D87EA8" w:rsidRDefault="00DD6ED6" w:rsidP="00B429B8">
            <w:r>
              <w:t>71%</w:t>
            </w:r>
          </w:p>
        </w:tc>
      </w:tr>
      <w:tr w:rsidR="00D87EA8" w:rsidRPr="00316BA3" w14:paraId="224FF8F5" w14:textId="0DBB3679" w:rsidTr="00D87EA8">
        <w:tc>
          <w:tcPr>
            <w:tcW w:w="3187" w:type="dxa"/>
            <w:shd w:val="clear" w:color="auto" w:fill="auto"/>
          </w:tcPr>
          <w:p w14:paraId="2E548DC0" w14:textId="77777777" w:rsidR="00D87EA8" w:rsidRPr="00316BA3" w:rsidRDefault="00D87EA8" w:rsidP="00B429B8">
            <w:r w:rsidRPr="00316BA3">
              <w:t>Social &amp; Policy Sciences</w:t>
            </w:r>
          </w:p>
        </w:tc>
        <w:tc>
          <w:tcPr>
            <w:tcW w:w="2910" w:type="dxa"/>
            <w:shd w:val="clear" w:color="auto" w:fill="auto"/>
          </w:tcPr>
          <w:p w14:paraId="7CCEBDB0" w14:textId="38D3A4F5" w:rsidR="00D87EA8" w:rsidRPr="00316BA3" w:rsidRDefault="00D04A99" w:rsidP="00B429B8">
            <w:r>
              <w:t xml:space="preserve">83% </w:t>
            </w:r>
          </w:p>
        </w:tc>
        <w:tc>
          <w:tcPr>
            <w:tcW w:w="2801" w:type="dxa"/>
          </w:tcPr>
          <w:p w14:paraId="622573E1" w14:textId="773DA1BA" w:rsidR="00D87EA8" w:rsidRDefault="00DD6ED6" w:rsidP="00B429B8">
            <w:r>
              <w:t xml:space="preserve">43% </w:t>
            </w:r>
          </w:p>
        </w:tc>
      </w:tr>
      <w:tr w:rsidR="00D87EA8" w:rsidRPr="00316BA3" w14:paraId="6770478B" w14:textId="51DB7A38" w:rsidTr="00E555DB">
        <w:tc>
          <w:tcPr>
            <w:tcW w:w="3187" w:type="dxa"/>
            <w:shd w:val="clear" w:color="auto" w:fill="FFC000"/>
          </w:tcPr>
          <w:p w14:paraId="710E97C2" w14:textId="77777777" w:rsidR="00D87EA8" w:rsidRPr="00316BA3" w:rsidRDefault="00D87EA8" w:rsidP="00B429B8">
            <w:r w:rsidRPr="00316BA3">
              <w:t>University of Bath AVERAGE</w:t>
            </w:r>
          </w:p>
        </w:tc>
        <w:tc>
          <w:tcPr>
            <w:tcW w:w="2910" w:type="dxa"/>
            <w:shd w:val="clear" w:color="auto" w:fill="FFC000"/>
          </w:tcPr>
          <w:p w14:paraId="57E0D5A0" w14:textId="0E759651" w:rsidR="00D87EA8" w:rsidRPr="00316BA3" w:rsidRDefault="003745DA" w:rsidP="00B429B8">
            <w:r>
              <w:t>73%</w:t>
            </w:r>
          </w:p>
        </w:tc>
        <w:tc>
          <w:tcPr>
            <w:tcW w:w="2801" w:type="dxa"/>
            <w:shd w:val="clear" w:color="auto" w:fill="FFC000"/>
          </w:tcPr>
          <w:p w14:paraId="6BEC9D5E" w14:textId="13D906BB" w:rsidR="00D87EA8" w:rsidRDefault="0009099A" w:rsidP="00B429B8">
            <w:r>
              <w:t xml:space="preserve">73% </w:t>
            </w:r>
          </w:p>
        </w:tc>
      </w:tr>
    </w:tbl>
    <w:p w14:paraId="15EA9319" w14:textId="5957FCAC" w:rsidR="00D87EA8" w:rsidRPr="009E299E" w:rsidRDefault="00B80FF2" w:rsidP="009E299E">
      <w:pPr>
        <w:spacing w:before="120" w:after="240"/>
        <w:ind w:right="-164"/>
        <w:rPr>
          <w:sz w:val="20"/>
          <w:szCs w:val="20"/>
        </w:rPr>
      </w:pPr>
      <w:r w:rsidRPr="00A8308C">
        <w:rPr>
          <w:sz w:val="20"/>
          <w:szCs w:val="20"/>
        </w:rPr>
        <w:t xml:space="preserve">Departments highlighted in </w:t>
      </w:r>
      <w:r w:rsidR="00E555DB">
        <w:rPr>
          <w:sz w:val="20"/>
          <w:szCs w:val="20"/>
        </w:rPr>
        <w:t>blue</w:t>
      </w:r>
      <w:r w:rsidRPr="00A8308C">
        <w:rPr>
          <w:sz w:val="20"/>
          <w:szCs w:val="20"/>
        </w:rPr>
        <w:t xml:space="preserve"> reported low agreement (below </w:t>
      </w:r>
      <w:r>
        <w:rPr>
          <w:sz w:val="20"/>
          <w:szCs w:val="20"/>
        </w:rPr>
        <w:t>70</w:t>
      </w:r>
      <w:r w:rsidRPr="00A8308C">
        <w:rPr>
          <w:sz w:val="20"/>
          <w:szCs w:val="20"/>
        </w:rPr>
        <w:t xml:space="preserve">%). The University of Bath average is highlighted in </w:t>
      </w:r>
      <w:r w:rsidR="00E555DB">
        <w:rPr>
          <w:sz w:val="20"/>
          <w:szCs w:val="20"/>
        </w:rPr>
        <w:t>orange</w:t>
      </w:r>
      <w:r w:rsidRPr="00A8308C">
        <w:rPr>
          <w:sz w:val="20"/>
          <w:szCs w:val="20"/>
        </w:rPr>
        <w:t>.</w:t>
      </w:r>
    </w:p>
    <w:p w14:paraId="51592C63" w14:textId="11EBD175" w:rsidR="009D7787" w:rsidRPr="00FB2199" w:rsidRDefault="009D7787" w:rsidP="009B40E8">
      <w:pPr>
        <w:pStyle w:val="Heading2"/>
        <w:numPr>
          <w:ilvl w:val="0"/>
          <w:numId w:val="3"/>
        </w:numPr>
        <w:ind w:left="0" w:hanging="426"/>
        <w:rPr>
          <w:b/>
          <w:bCs/>
        </w:rPr>
      </w:pPr>
      <w:r w:rsidRPr="00FB2199">
        <w:rPr>
          <w:b/>
          <w:bCs/>
        </w:rPr>
        <w:t>Assessment:</w:t>
      </w:r>
    </w:p>
    <w:p w14:paraId="6508A31C" w14:textId="7D7EE627" w:rsidR="009D7787" w:rsidRDefault="009D7787" w:rsidP="009B40E8">
      <w:pPr>
        <w:pStyle w:val="ListParagraph"/>
        <w:spacing w:before="120"/>
        <w:ind w:left="0"/>
        <w:contextualSpacing w:val="0"/>
      </w:pPr>
      <w:r w:rsidRPr="005F31A9">
        <w:t xml:space="preserve">Bath was consistently below </w:t>
      </w:r>
      <w:proofErr w:type="gramStart"/>
      <w:r w:rsidRPr="005F31A9">
        <w:t>all of</w:t>
      </w:r>
      <w:proofErr w:type="gramEnd"/>
      <w:r w:rsidRPr="005F31A9">
        <w:t xml:space="preserve"> its comparators on assessment questions, with </w:t>
      </w:r>
      <w:r>
        <w:t xml:space="preserve">prompt feedback (59%) the statement with lowest agreement and the greatest differential with comparators. </w:t>
      </w:r>
      <w:r w:rsidR="00B429B8">
        <w:t>Agreement was lowest in the Departments of Pharmacy &amp; Pharmacology (14%), Computer Science (41%) and Psychology (44%).</w:t>
      </w:r>
      <w:r w:rsidR="00F10DB3">
        <w:t xml:space="preserve"> Agreement that prompt feedback was received fell slightly from PTES 2020 (63%) and the reduction was particularly steep in the Departments of Mechanical Engineering (72% in PTES 2020 to 46% in PTES 2021) and Pharmacy &amp; Pharmacology (50% in PTES 2020 to 14% in PTES 2021).</w:t>
      </w:r>
    </w:p>
    <w:p w14:paraId="1B2BE1CB" w14:textId="77777777" w:rsidR="009B40E8" w:rsidRPr="009D7787" w:rsidRDefault="009B40E8" w:rsidP="00B429B8">
      <w:pPr>
        <w:pStyle w:val="ListParagraph"/>
        <w:spacing w:before="240" w:after="80"/>
        <w:ind w:left="851" w:right="522"/>
        <w:contextualSpacing w:val="0"/>
        <w:rPr>
          <w:i/>
          <w:iCs/>
        </w:rPr>
      </w:pPr>
      <w:r w:rsidRPr="009D7787">
        <w:rPr>
          <w:i/>
          <w:iCs/>
        </w:rPr>
        <w:t>‘a review of these [question setting] documents could be used to make the mark scheme clearer and perhaps in a consistent table format. Also, I think feedback on formatives could be a bit more specific, as it was sometimes hard to pick out exactly what to improve on next time.’</w:t>
      </w:r>
    </w:p>
    <w:p w14:paraId="7D81EAC1" w14:textId="77777777" w:rsidR="009B40E8" w:rsidRPr="009D7787" w:rsidRDefault="009B40E8" w:rsidP="00B429B8">
      <w:pPr>
        <w:pStyle w:val="ListParagraph"/>
        <w:tabs>
          <w:tab w:val="left" w:pos="8364"/>
        </w:tabs>
        <w:spacing w:before="240"/>
        <w:ind w:left="1080" w:right="521"/>
        <w:jc w:val="right"/>
        <w:rPr>
          <w:b/>
          <w:bCs/>
        </w:rPr>
      </w:pPr>
      <w:r w:rsidRPr="009D7787">
        <w:rPr>
          <w:b/>
          <w:bCs/>
        </w:rPr>
        <w:t>Department of Architecture &amp; Civil Engineering PTES 2021 respondent</w:t>
      </w:r>
    </w:p>
    <w:p w14:paraId="4BC68D69" w14:textId="77777777" w:rsidR="009B40E8" w:rsidRPr="005F31A9" w:rsidRDefault="009B40E8" w:rsidP="009B40E8">
      <w:pPr>
        <w:pStyle w:val="ListParagraph"/>
        <w:ind w:left="0"/>
      </w:pPr>
    </w:p>
    <w:tbl>
      <w:tblPr>
        <w:tblStyle w:val="TableGrid"/>
        <w:tblW w:w="0" w:type="auto"/>
        <w:tblLook w:val="04A0" w:firstRow="1" w:lastRow="0" w:firstColumn="1" w:lastColumn="0" w:noHBand="0" w:noVBand="1"/>
      </w:tblPr>
      <w:tblGrid>
        <w:gridCol w:w="4367"/>
        <w:gridCol w:w="840"/>
        <w:gridCol w:w="971"/>
        <w:gridCol w:w="796"/>
        <w:gridCol w:w="1041"/>
        <w:gridCol w:w="883"/>
      </w:tblGrid>
      <w:tr w:rsidR="009D7787" w14:paraId="32907C3A" w14:textId="77777777" w:rsidTr="00B429B8">
        <w:trPr>
          <w:trHeight w:val="619"/>
        </w:trPr>
        <w:tc>
          <w:tcPr>
            <w:tcW w:w="4461" w:type="dxa"/>
          </w:tcPr>
          <w:p w14:paraId="17665E83" w14:textId="77777777" w:rsidR="009D7787" w:rsidRDefault="009D7787" w:rsidP="00B429B8">
            <w:pPr>
              <w:rPr>
                <w:b/>
                <w:bCs/>
              </w:rPr>
            </w:pPr>
          </w:p>
        </w:tc>
        <w:tc>
          <w:tcPr>
            <w:tcW w:w="846" w:type="dxa"/>
          </w:tcPr>
          <w:p w14:paraId="4D448C4C" w14:textId="77777777" w:rsidR="009D7787" w:rsidRDefault="009D7787" w:rsidP="00B429B8">
            <w:pPr>
              <w:rPr>
                <w:b/>
                <w:bCs/>
              </w:rPr>
            </w:pPr>
            <w:r>
              <w:rPr>
                <w:b/>
                <w:bCs/>
              </w:rPr>
              <w:t>Bath</w:t>
            </w:r>
          </w:p>
        </w:tc>
        <w:tc>
          <w:tcPr>
            <w:tcW w:w="983" w:type="dxa"/>
          </w:tcPr>
          <w:p w14:paraId="59C72F1A" w14:textId="77777777" w:rsidR="009D7787" w:rsidRDefault="009D7787" w:rsidP="00B429B8">
            <w:pPr>
              <w:rPr>
                <w:b/>
                <w:bCs/>
              </w:rPr>
            </w:pPr>
            <w:r>
              <w:rPr>
                <w:b/>
                <w:bCs/>
              </w:rPr>
              <w:t>KPI HEI</w:t>
            </w:r>
          </w:p>
        </w:tc>
        <w:tc>
          <w:tcPr>
            <w:tcW w:w="796" w:type="dxa"/>
          </w:tcPr>
          <w:p w14:paraId="4966DD13" w14:textId="77777777" w:rsidR="009D7787" w:rsidRDefault="009D7787" w:rsidP="00B429B8">
            <w:pPr>
              <w:rPr>
                <w:b/>
                <w:bCs/>
              </w:rPr>
            </w:pPr>
            <w:r>
              <w:rPr>
                <w:b/>
                <w:bCs/>
              </w:rPr>
              <w:t>Sector</w:t>
            </w:r>
          </w:p>
        </w:tc>
        <w:tc>
          <w:tcPr>
            <w:tcW w:w="1047" w:type="dxa"/>
          </w:tcPr>
          <w:p w14:paraId="0A3BF992" w14:textId="77777777" w:rsidR="009D7787" w:rsidRDefault="009D7787" w:rsidP="00B429B8">
            <w:pPr>
              <w:rPr>
                <w:b/>
                <w:bCs/>
              </w:rPr>
            </w:pPr>
            <w:r>
              <w:rPr>
                <w:b/>
                <w:bCs/>
              </w:rPr>
              <w:t>Russell Group</w:t>
            </w:r>
          </w:p>
        </w:tc>
        <w:tc>
          <w:tcPr>
            <w:tcW w:w="883" w:type="dxa"/>
          </w:tcPr>
          <w:p w14:paraId="39E21D72" w14:textId="77777777" w:rsidR="009D7787" w:rsidRDefault="009D7787" w:rsidP="00B429B8">
            <w:pPr>
              <w:rPr>
                <w:b/>
                <w:bCs/>
              </w:rPr>
            </w:pPr>
            <w:r>
              <w:rPr>
                <w:b/>
                <w:bCs/>
              </w:rPr>
              <w:t>Wesley Group</w:t>
            </w:r>
          </w:p>
        </w:tc>
      </w:tr>
      <w:tr w:rsidR="009D7787" w14:paraId="35E69567" w14:textId="77777777" w:rsidTr="00B429B8">
        <w:trPr>
          <w:trHeight w:val="319"/>
        </w:trPr>
        <w:tc>
          <w:tcPr>
            <w:tcW w:w="4461" w:type="dxa"/>
          </w:tcPr>
          <w:p w14:paraId="6BFA806E" w14:textId="77777777" w:rsidR="009D7787" w:rsidRPr="00906A95" w:rsidRDefault="009D7787" w:rsidP="00B429B8">
            <w:r>
              <w:t>Feedback on work has been useful</w:t>
            </w:r>
          </w:p>
        </w:tc>
        <w:tc>
          <w:tcPr>
            <w:tcW w:w="846" w:type="dxa"/>
          </w:tcPr>
          <w:p w14:paraId="041DE11E" w14:textId="77777777" w:rsidR="009D7787" w:rsidRPr="00906A95" w:rsidRDefault="009D7787" w:rsidP="00B429B8">
            <w:r>
              <w:t>70%</w:t>
            </w:r>
          </w:p>
        </w:tc>
        <w:tc>
          <w:tcPr>
            <w:tcW w:w="983" w:type="dxa"/>
          </w:tcPr>
          <w:p w14:paraId="0951F7C5" w14:textId="77777777" w:rsidR="009D7787" w:rsidRPr="00780904" w:rsidRDefault="009D7787" w:rsidP="00B429B8">
            <w:r w:rsidRPr="00780904">
              <w:t>76%</w:t>
            </w:r>
          </w:p>
        </w:tc>
        <w:tc>
          <w:tcPr>
            <w:tcW w:w="796" w:type="dxa"/>
          </w:tcPr>
          <w:p w14:paraId="289AF910" w14:textId="77777777" w:rsidR="009D7787" w:rsidRPr="00780904" w:rsidRDefault="009D7787" w:rsidP="00B429B8">
            <w:r w:rsidRPr="00780904">
              <w:t>77%</w:t>
            </w:r>
          </w:p>
        </w:tc>
        <w:tc>
          <w:tcPr>
            <w:tcW w:w="1047" w:type="dxa"/>
          </w:tcPr>
          <w:p w14:paraId="5C51B300" w14:textId="77777777" w:rsidR="009D7787" w:rsidRPr="00780904" w:rsidRDefault="009D7787" w:rsidP="00B429B8">
            <w:r w:rsidRPr="00780904">
              <w:t>71%</w:t>
            </w:r>
          </w:p>
        </w:tc>
        <w:tc>
          <w:tcPr>
            <w:tcW w:w="883" w:type="dxa"/>
          </w:tcPr>
          <w:p w14:paraId="454CFF2F" w14:textId="77777777" w:rsidR="009D7787" w:rsidRPr="00780904" w:rsidRDefault="009D7787" w:rsidP="00B429B8">
            <w:r w:rsidRPr="00780904">
              <w:t>75%</w:t>
            </w:r>
          </w:p>
        </w:tc>
      </w:tr>
      <w:tr w:rsidR="009D7787" w14:paraId="1FD5DF81" w14:textId="77777777" w:rsidTr="00B429B8">
        <w:trPr>
          <w:trHeight w:val="422"/>
        </w:trPr>
        <w:tc>
          <w:tcPr>
            <w:tcW w:w="4461" w:type="dxa"/>
          </w:tcPr>
          <w:p w14:paraId="69FE5666" w14:textId="77777777" w:rsidR="009D7787" w:rsidRPr="00E54BA4" w:rsidRDefault="009D7787" w:rsidP="00B429B8">
            <w:r w:rsidRPr="00E54BA4">
              <w:t>Feedback on work has been prompt</w:t>
            </w:r>
          </w:p>
        </w:tc>
        <w:tc>
          <w:tcPr>
            <w:tcW w:w="846" w:type="dxa"/>
          </w:tcPr>
          <w:p w14:paraId="5D4579EB" w14:textId="77777777" w:rsidR="009D7787" w:rsidRPr="00906A95" w:rsidRDefault="009D7787" w:rsidP="00B429B8">
            <w:r>
              <w:t>59%</w:t>
            </w:r>
          </w:p>
        </w:tc>
        <w:tc>
          <w:tcPr>
            <w:tcW w:w="983" w:type="dxa"/>
          </w:tcPr>
          <w:p w14:paraId="4D6317AB" w14:textId="77777777" w:rsidR="009D7787" w:rsidRPr="00780904" w:rsidRDefault="009D7787" w:rsidP="00B429B8">
            <w:r w:rsidRPr="00780904">
              <w:t>69%</w:t>
            </w:r>
          </w:p>
        </w:tc>
        <w:tc>
          <w:tcPr>
            <w:tcW w:w="796" w:type="dxa"/>
          </w:tcPr>
          <w:p w14:paraId="6D8FD927" w14:textId="77777777" w:rsidR="009D7787" w:rsidRPr="00780904" w:rsidRDefault="009D7787" w:rsidP="00B429B8">
            <w:r w:rsidRPr="00780904">
              <w:t>71%</w:t>
            </w:r>
          </w:p>
        </w:tc>
        <w:tc>
          <w:tcPr>
            <w:tcW w:w="1047" w:type="dxa"/>
          </w:tcPr>
          <w:p w14:paraId="428AABCC" w14:textId="77777777" w:rsidR="009D7787" w:rsidRPr="00780904" w:rsidRDefault="009D7787" w:rsidP="00B429B8">
            <w:r w:rsidRPr="00780904">
              <w:t>64%</w:t>
            </w:r>
          </w:p>
        </w:tc>
        <w:tc>
          <w:tcPr>
            <w:tcW w:w="883" w:type="dxa"/>
          </w:tcPr>
          <w:p w14:paraId="5CED8A0C" w14:textId="77777777" w:rsidR="009D7787" w:rsidRPr="00780904" w:rsidRDefault="009D7787" w:rsidP="00B429B8">
            <w:r w:rsidRPr="00780904">
              <w:t>70%</w:t>
            </w:r>
          </w:p>
        </w:tc>
      </w:tr>
      <w:tr w:rsidR="009D7787" w14:paraId="6718B9E0" w14:textId="77777777" w:rsidTr="00B429B8">
        <w:trPr>
          <w:trHeight w:val="419"/>
        </w:trPr>
        <w:tc>
          <w:tcPr>
            <w:tcW w:w="4461" w:type="dxa"/>
          </w:tcPr>
          <w:p w14:paraId="6AEC15FA" w14:textId="77777777" w:rsidR="009D7787" w:rsidRPr="00E54BA4" w:rsidRDefault="009D7787" w:rsidP="00B429B8">
            <w:proofErr w:type="gramStart"/>
            <w:r w:rsidRPr="00E54BA4">
              <w:t>Assessments</w:t>
            </w:r>
            <w:proofErr w:type="gramEnd"/>
            <w:r w:rsidRPr="00E54BA4">
              <w:t xml:space="preserve"> arrangements and marking have been fair</w:t>
            </w:r>
          </w:p>
        </w:tc>
        <w:tc>
          <w:tcPr>
            <w:tcW w:w="846" w:type="dxa"/>
          </w:tcPr>
          <w:p w14:paraId="7E1407E9" w14:textId="77777777" w:rsidR="009D7787" w:rsidRPr="00906A95" w:rsidRDefault="009D7787" w:rsidP="00B429B8">
            <w:r>
              <w:t>70%</w:t>
            </w:r>
          </w:p>
        </w:tc>
        <w:tc>
          <w:tcPr>
            <w:tcW w:w="983" w:type="dxa"/>
          </w:tcPr>
          <w:p w14:paraId="61806BA8" w14:textId="77777777" w:rsidR="009D7787" w:rsidRPr="00780904" w:rsidRDefault="009D7787" w:rsidP="00B429B8">
            <w:r w:rsidRPr="00780904">
              <w:t>76%</w:t>
            </w:r>
          </w:p>
        </w:tc>
        <w:tc>
          <w:tcPr>
            <w:tcW w:w="796" w:type="dxa"/>
          </w:tcPr>
          <w:p w14:paraId="16AEE92C" w14:textId="77777777" w:rsidR="009D7787" w:rsidRPr="00780904" w:rsidRDefault="009D7787" w:rsidP="00B429B8">
            <w:r w:rsidRPr="00780904">
              <w:t>76%</w:t>
            </w:r>
          </w:p>
        </w:tc>
        <w:tc>
          <w:tcPr>
            <w:tcW w:w="1047" w:type="dxa"/>
          </w:tcPr>
          <w:p w14:paraId="4F33E7FE" w14:textId="77777777" w:rsidR="009D7787" w:rsidRPr="00780904" w:rsidRDefault="009D7787" w:rsidP="00B429B8">
            <w:r w:rsidRPr="00780904">
              <w:t>74%</w:t>
            </w:r>
          </w:p>
        </w:tc>
        <w:tc>
          <w:tcPr>
            <w:tcW w:w="883" w:type="dxa"/>
          </w:tcPr>
          <w:p w14:paraId="1557DF28" w14:textId="77777777" w:rsidR="009D7787" w:rsidRPr="00780904" w:rsidRDefault="009D7787" w:rsidP="00B429B8">
            <w:r w:rsidRPr="00780904">
              <w:t>76%</w:t>
            </w:r>
          </w:p>
        </w:tc>
      </w:tr>
      <w:tr w:rsidR="009D7787" w14:paraId="50CD8C92" w14:textId="77777777" w:rsidTr="00B429B8">
        <w:tc>
          <w:tcPr>
            <w:tcW w:w="4461" w:type="dxa"/>
          </w:tcPr>
          <w:p w14:paraId="3A9FB6FE" w14:textId="77777777" w:rsidR="009D7787" w:rsidRPr="00E54BA4" w:rsidRDefault="009D7787" w:rsidP="00B429B8">
            <w:r w:rsidRPr="00E54BA4">
              <w:t>The criteria used in marking have been made clear in advance</w:t>
            </w:r>
          </w:p>
        </w:tc>
        <w:tc>
          <w:tcPr>
            <w:tcW w:w="846" w:type="dxa"/>
          </w:tcPr>
          <w:p w14:paraId="1C3C0857" w14:textId="77777777" w:rsidR="009D7787" w:rsidRPr="00906A95" w:rsidRDefault="009D7787" w:rsidP="00B429B8">
            <w:r w:rsidRPr="00906A95">
              <w:t>75%</w:t>
            </w:r>
          </w:p>
        </w:tc>
        <w:tc>
          <w:tcPr>
            <w:tcW w:w="983" w:type="dxa"/>
          </w:tcPr>
          <w:p w14:paraId="4618B1D2" w14:textId="77777777" w:rsidR="009D7787" w:rsidRPr="00780904" w:rsidRDefault="009D7787" w:rsidP="00B429B8">
            <w:r w:rsidRPr="00780904">
              <w:t>81%</w:t>
            </w:r>
          </w:p>
        </w:tc>
        <w:tc>
          <w:tcPr>
            <w:tcW w:w="796" w:type="dxa"/>
          </w:tcPr>
          <w:p w14:paraId="3C6A9251" w14:textId="77777777" w:rsidR="009D7787" w:rsidRPr="00780904" w:rsidRDefault="009D7787" w:rsidP="00B429B8">
            <w:r w:rsidRPr="00780904">
              <w:t>81%</w:t>
            </w:r>
          </w:p>
        </w:tc>
        <w:tc>
          <w:tcPr>
            <w:tcW w:w="1047" w:type="dxa"/>
          </w:tcPr>
          <w:p w14:paraId="5F7BFCC6" w14:textId="77777777" w:rsidR="009D7787" w:rsidRPr="00780904" w:rsidRDefault="009D7787" w:rsidP="00B429B8">
            <w:r w:rsidRPr="00780904">
              <w:t>77%</w:t>
            </w:r>
          </w:p>
        </w:tc>
        <w:tc>
          <w:tcPr>
            <w:tcW w:w="883" w:type="dxa"/>
          </w:tcPr>
          <w:p w14:paraId="329D1F7B" w14:textId="77777777" w:rsidR="009D7787" w:rsidRPr="00780904" w:rsidRDefault="009D7787" w:rsidP="00B429B8">
            <w:r w:rsidRPr="00780904">
              <w:t>80%</w:t>
            </w:r>
          </w:p>
        </w:tc>
      </w:tr>
      <w:tr w:rsidR="009D7787" w14:paraId="1FE6F958" w14:textId="77777777" w:rsidTr="00B429B8">
        <w:trPr>
          <w:trHeight w:val="466"/>
        </w:trPr>
        <w:tc>
          <w:tcPr>
            <w:tcW w:w="4461" w:type="dxa"/>
          </w:tcPr>
          <w:p w14:paraId="7896A38A" w14:textId="77777777" w:rsidR="009D7787" w:rsidRPr="00E54800" w:rsidRDefault="009D7787" w:rsidP="00B429B8">
            <w:pPr>
              <w:rPr>
                <w:b/>
                <w:bCs/>
              </w:rPr>
            </w:pPr>
            <w:r w:rsidRPr="00E54800">
              <w:rPr>
                <w:b/>
                <w:bCs/>
              </w:rPr>
              <w:t>Assessment</w:t>
            </w:r>
            <w:r>
              <w:rPr>
                <w:b/>
                <w:bCs/>
              </w:rPr>
              <w:t xml:space="preserve"> all-question average</w:t>
            </w:r>
          </w:p>
        </w:tc>
        <w:tc>
          <w:tcPr>
            <w:tcW w:w="846" w:type="dxa"/>
          </w:tcPr>
          <w:p w14:paraId="460CD18E" w14:textId="77777777" w:rsidR="009D7787" w:rsidRPr="00906A95" w:rsidRDefault="009D7787" w:rsidP="00B429B8">
            <w:r>
              <w:t>69%</w:t>
            </w:r>
          </w:p>
        </w:tc>
        <w:tc>
          <w:tcPr>
            <w:tcW w:w="983" w:type="dxa"/>
          </w:tcPr>
          <w:p w14:paraId="74D00821" w14:textId="77777777" w:rsidR="009D7787" w:rsidRPr="00780904" w:rsidRDefault="009D7787" w:rsidP="00B429B8">
            <w:r>
              <w:t>75%</w:t>
            </w:r>
          </w:p>
        </w:tc>
        <w:tc>
          <w:tcPr>
            <w:tcW w:w="796" w:type="dxa"/>
          </w:tcPr>
          <w:p w14:paraId="6BD4C821" w14:textId="77777777" w:rsidR="009D7787" w:rsidRPr="00780904" w:rsidRDefault="009D7787" w:rsidP="00B429B8">
            <w:r>
              <w:t>76%</w:t>
            </w:r>
          </w:p>
        </w:tc>
        <w:tc>
          <w:tcPr>
            <w:tcW w:w="1047" w:type="dxa"/>
          </w:tcPr>
          <w:p w14:paraId="5D0E9ACA" w14:textId="77777777" w:rsidR="009D7787" w:rsidRPr="00780904" w:rsidRDefault="009D7787" w:rsidP="00B429B8">
            <w:r>
              <w:t>71%</w:t>
            </w:r>
          </w:p>
        </w:tc>
        <w:tc>
          <w:tcPr>
            <w:tcW w:w="883" w:type="dxa"/>
          </w:tcPr>
          <w:p w14:paraId="14551A84" w14:textId="77777777" w:rsidR="009D7787" w:rsidRPr="00780904" w:rsidRDefault="009D7787" w:rsidP="00B429B8">
            <w:r>
              <w:t>75%</w:t>
            </w:r>
          </w:p>
        </w:tc>
      </w:tr>
    </w:tbl>
    <w:p w14:paraId="01F3097D" w14:textId="3524B84D" w:rsidR="009D7787" w:rsidRDefault="009D7787" w:rsidP="00D17092">
      <w:pPr>
        <w:pStyle w:val="ListParagraph"/>
        <w:ind w:left="1080" w:right="946"/>
        <w:rPr>
          <w:b/>
          <w:bCs/>
        </w:rPr>
      </w:pPr>
    </w:p>
    <w:tbl>
      <w:tblPr>
        <w:tblStyle w:val="TableGrid"/>
        <w:tblW w:w="8898" w:type="dxa"/>
        <w:tblLook w:val="04A0" w:firstRow="1" w:lastRow="0" w:firstColumn="1" w:lastColumn="0" w:noHBand="0" w:noVBand="1"/>
      </w:tblPr>
      <w:tblGrid>
        <w:gridCol w:w="3187"/>
        <w:gridCol w:w="2910"/>
        <w:gridCol w:w="2801"/>
      </w:tblGrid>
      <w:tr w:rsidR="007155C5" w14:paraId="643D3E49" w14:textId="77777777" w:rsidTr="00B429B8">
        <w:tc>
          <w:tcPr>
            <w:tcW w:w="8898" w:type="dxa"/>
            <w:gridSpan w:val="3"/>
          </w:tcPr>
          <w:p w14:paraId="2D3BA532" w14:textId="6659A2BC" w:rsidR="007155C5" w:rsidRDefault="007155C5" w:rsidP="00B429B8">
            <w:pPr>
              <w:spacing w:before="80" w:after="80"/>
              <w:rPr>
                <w:b/>
                <w:bCs/>
              </w:rPr>
            </w:pPr>
            <w:r>
              <w:rPr>
                <w:b/>
                <w:bCs/>
              </w:rPr>
              <w:t>Feedback on my work has been prompt</w:t>
            </w:r>
            <w:r w:rsidRPr="0022076B">
              <w:rPr>
                <w:b/>
                <w:bCs/>
              </w:rPr>
              <w:t xml:space="preserve"> -</w:t>
            </w:r>
            <w:r>
              <w:t xml:space="preserve"> </w:t>
            </w:r>
            <w:proofErr w:type="gramStart"/>
            <w:r w:rsidRPr="00316BA3">
              <w:rPr>
                <w:b/>
                <w:bCs/>
                <w:i/>
                <w:iCs/>
              </w:rPr>
              <w:t>definitely or</w:t>
            </w:r>
            <w:proofErr w:type="gramEnd"/>
            <w:r w:rsidRPr="00316BA3">
              <w:rPr>
                <w:b/>
                <w:bCs/>
                <w:i/>
                <w:iCs/>
              </w:rPr>
              <w:t xml:space="preserve"> mostly agree</w:t>
            </w:r>
          </w:p>
        </w:tc>
      </w:tr>
      <w:tr w:rsidR="007155C5" w:rsidRPr="00316BA3" w14:paraId="238401C0" w14:textId="77777777" w:rsidTr="00B429B8">
        <w:tc>
          <w:tcPr>
            <w:tcW w:w="3187" w:type="dxa"/>
          </w:tcPr>
          <w:p w14:paraId="1C8B6F88" w14:textId="77777777" w:rsidR="007155C5" w:rsidRPr="00316BA3" w:rsidRDefault="007155C5" w:rsidP="00B429B8"/>
        </w:tc>
        <w:tc>
          <w:tcPr>
            <w:tcW w:w="2910" w:type="dxa"/>
          </w:tcPr>
          <w:p w14:paraId="2C42754C" w14:textId="77777777" w:rsidR="007155C5" w:rsidRPr="00316BA3" w:rsidRDefault="007155C5" w:rsidP="00B429B8">
            <w:r w:rsidRPr="00316BA3">
              <w:t>2021 response</w:t>
            </w:r>
            <w:r>
              <w:t xml:space="preserve"> </w:t>
            </w:r>
          </w:p>
        </w:tc>
        <w:tc>
          <w:tcPr>
            <w:tcW w:w="2801" w:type="dxa"/>
          </w:tcPr>
          <w:p w14:paraId="0C9AA3A1" w14:textId="77777777" w:rsidR="007155C5" w:rsidRPr="00316BA3" w:rsidRDefault="007155C5" w:rsidP="00B429B8">
            <w:r>
              <w:t>2020 response</w:t>
            </w:r>
          </w:p>
        </w:tc>
      </w:tr>
      <w:tr w:rsidR="007155C5" w14:paraId="12A328F7" w14:textId="77777777" w:rsidTr="00B429B8">
        <w:tc>
          <w:tcPr>
            <w:tcW w:w="3187" w:type="dxa"/>
            <w:shd w:val="clear" w:color="auto" w:fill="FFFFFF" w:themeFill="background1"/>
          </w:tcPr>
          <w:p w14:paraId="1A43E750" w14:textId="77777777" w:rsidR="007155C5" w:rsidRPr="00316BA3" w:rsidRDefault="007155C5" w:rsidP="00B429B8">
            <w:r w:rsidRPr="00316BA3">
              <w:lastRenderedPageBreak/>
              <w:t>Architecture &amp; Civil Engineering</w:t>
            </w:r>
          </w:p>
        </w:tc>
        <w:tc>
          <w:tcPr>
            <w:tcW w:w="2910" w:type="dxa"/>
            <w:shd w:val="clear" w:color="auto" w:fill="FFFFFF" w:themeFill="background1"/>
          </w:tcPr>
          <w:p w14:paraId="3A0DA342" w14:textId="67E81794" w:rsidR="007155C5" w:rsidRPr="00316BA3" w:rsidRDefault="009F7F30" w:rsidP="00B429B8">
            <w:r>
              <w:t>82% (</w:t>
            </w:r>
            <w:r w:rsidR="00273784">
              <w:t xml:space="preserve">of </w:t>
            </w:r>
            <w:r>
              <w:t>2</w:t>
            </w:r>
            <w:r w:rsidR="00604702">
              <w:t>8</w:t>
            </w:r>
            <w:r>
              <w:t>)</w:t>
            </w:r>
          </w:p>
        </w:tc>
        <w:tc>
          <w:tcPr>
            <w:tcW w:w="2801" w:type="dxa"/>
            <w:shd w:val="clear" w:color="auto" w:fill="FFFFFF" w:themeFill="background1"/>
          </w:tcPr>
          <w:p w14:paraId="383CE17C" w14:textId="166DBDFF" w:rsidR="007155C5" w:rsidRDefault="0013124C" w:rsidP="00B429B8">
            <w:r>
              <w:t>63% (</w:t>
            </w:r>
            <w:r w:rsidR="00273784">
              <w:t xml:space="preserve">of </w:t>
            </w:r>
            <w:r w:rsidR="00F10DB3">
              <w:t>67</w:t>
            </w:r>
            <w:r>
              <w:t>)</w:t>
            </w:r>
          </w:p>
        </w:tc>
      </w:tr>
      <w:tr w:rsidR="007155C5" w:rsidRPr="00B5277C" w14:paraId="3192A8A2" w14:textId="77777777" w:rsidTr="00B429B8">
        <w:tc>
          <w:tcPr>
            <w:tcW w:w="3187" w:type="dxa"/>
            <w:shd w:val="clear" w:color="auto" w:fill="FFFFFF" w:themeFill="background1"/>
          </w:tcPr>
          <w:p w14:paraId="18675A2F" w14:textId="77777777" w:rsidR="007155C5" w:rsidRPr="00316BA3" w:rsidRDefault="007155C5" w:rsidP="00B429B8">
            <w:r w:rsidRPr="00316BA3">
              <w:t>Chemical Engineering</w:t>
            </w:r>
          </w:p>
        </w:tc>
        <w:tc>
          <w:tcPr>
            <w:tcW w:w="2910" w:type="dxa"/>
            <w:shd w:val="clear" w:color="auto" w:fill="FFFFFF" w:themeFill="background1"/>
          </w:tcPr>
          <w:p w14:paraId="4FFB775E" w14:textId="77777777" w:rsidR="007155C5" w:rsidRPr="00316BA3" w:rsidRDefault="007155C5" w:rsidP="00B429B8">
            <w:r w:rsidRPr="00240447">
              <w:rPr>
                <w:i/>
                <w:iCs/>
              </w:rPr>
              <w:t>insufficient responses to meet publication threshold</w:t>
            </w:r>
          </w:p>
        </w:tc>
        <w:tc>
          <w:tcPr>
            <w:tcW w:w="2801" w:type="dxa"/>
            <w:shd w:val="clear" w:color="auto" w:fill="FFFFFF" w:themeFill="background1"/>
          </w:tcPr>
          <w:p w14:paraId="7D1F371F" w14:textId="7312FF9E" w:rsidR="007155C5" w:rsidRPr="00B5277C" w:rsidRDefault="0013124C" w:rsidP="00B429B8">
            <w:r>
              <w:t>67% (</w:t>
            </w:r>
            <w:r w:rsidR="00273784">
              <w:t xml:space="preserve">of </w:t>
            </w:r>
            <w:r w:rsidR="00F10DB3">
              <w:t>6</w:t>
            </w:r>
            <w:r>
              <w:t>)</w:t>
            </w:r>
          </w:p>
        </w:tc>
      </w:tr>
      <w:tr w:rsidR="007155C5" w:rsidRPr="00B5277C" w14:paraId="5C74E412" w14:textId="77777777" w:rsidTr="00B429B8">
        <w:trPr>
          <w:trHeight w:val="201"/>
        </w:trPr>
        <w:tc>
          <w:tcPr>
            <w:tcW w:w="3187" w:type="dxa"/>
            <w:shd w:val="clear" w:color="auto" w:fill="FFFFFF" w:themeFill="background1"/>
          </w:tcPr>
          <w:p w14:paraId="625C18CE" w14:textId="77777777" w:rsidR="007155C5" w:rsidRPr="00316BA3" w:rsidRDefault="007155C5" w:rsidP="00B429B8">
            <w:r w:rsidRPr="00316BA3">
              <w:t>Electronic &amp; Electrical Engineering</w:t>
            </w:r>
          </w:p>
        </w:tc>
        <w:tc>
          <w:tcPr>
            <w:tcW w:w="2910" w:type="dxa"/>
            <w:shd w:val="clear" w:color="auto" w:fill="FFFFFF" w:themeFill="background1"/>
          </w:tcPr>
          <w:p w14:paraId="02307B65" w14:textId="77777777" w:rsidR="007155C5" w:rsidRPr="00D87EA8" w:rsidRDefault="007155C5" w:rsidP="00B429B8">
            <w:pPr>
              <w:rPr>
                <w:rFonts w:cstheme="minorHAnsi"/>
              </w:rPr>
            </w:pPr>
            <w:r w:rsidRPr="00D87EA8">
              <w:rPr>
                <w:rStyle w:val="Emphasis"/>
                <w:rFonts w:cstheme="minorHAnsi"/>
                <w:shd w:val="clear" w:color="auto" w:fill="FFFFFF"/>
              </w:rPr>
              <w:t>insufficient responses to meet publication threshold</w:t>
            </w:r>
          </w:p>
        </w:tc>
        <w:tc>
          <w:tcPr>
            <w:tcW w:w="2801" w:type="dxa"/>
            <w:shd w:val="clear" w:color="auto" w:fill="FFFFFF" w:themeFill="background1"/>
          </w:tcPr>
          <w:p w14:paraId="18FA7C07" w14:textId="0151DE7F" w:rsidR="007155C5" w:rsidRPr="0013124C" w:rsidRDefault="0013124C" w:rsidP="00B429B8">
            <w:pPr>
              <w:rPr>
                <w:rStyle w:val="Emphasis"/>
                <w:rFonts w:cstheme="minorHAnsi"/>
                <w:i w:val="0"/>
                <w:iCs w:val="0"/>
                <w:shd w:val="clear" w:color="auto" w:fill="FFFFFF"/>
              </w:rPr>
            </w:pPr>
            <w:r w:rsidRPr="0013124C">
              <w:rPr>
                <w:rStyle w:val="Emphasis"/>
                <w:rFonts w:cstheme="minorHAnsi"/>
                <w:i w:val="0"/>
                <w:iCs w:val="0"/>
                <w:shd w:val="clear" w:color="auto" w:fill="FFFFFF"/>
              </w:rPr>
              <w:t>33</w:t>
            </w:r>
            <w:r w:rsidRPr="00273784">
              <w:rPr>
                <w:rStyle w:val="Emphasis"/>
                <w:rFonts w:cstheme="minorHAnsi"/>
                <w:i w:val="0"/>
                <w:iCs w:val="0"/>
                <w:shd w:val="clear" w:color="auto" w:fill="FFFFFF"/>
              </w:rPr>
              <w:t>% (</w:t>
            </w:r>
            <w:r w:rsidR="00273784" w:rsidRPr="00273784">
              <w:rPr>
                <w:rStyle w:val="Emphasis"/>
                <w:rFonts w:cstheme="minorHAnsi"/>
                <w:i w:val="0"/>
                <w:iCs w:val="0"/>
                <w:shd w:val="clear" w:color="auto" w:fill="FFFFFF"/>
              </w:rPr>
              <w:t xml:space="preserve">of </w:t>
            </w:r>
            <w:r w:rsidR="00F10DB3" w:rsidRPr="00273784">
              <w:rPr>
                <w:rStyle w:val="Emphasis"/>
                <w:rFonts w:cstheme="minorHAnsi"/>
                <w:i w:val="0"/>
                <w:iCs w:val="0"/>
                <w:shd w:val="clear" w:color="auto" w:fill="FFFFFF"/>
              </w:rPr>
              <w:t>9</w:t>
            </w:r>
            <w:r w:rsidRPr="0013124C">
              <w:rPr>
                <w:rStyle w:val="Emphasis"/>
                <w:rFonts w:cstheme="minorHAnsi"/>
                <w:i w:val="0"/>
                <w:iCs w:val="0"/>
                <w:shd w:val="clear" w:color="auto" w:fill="FFFFFF"/>
              </w:rPr>
              <w:t>)</w:t>
            </w:r>
          </w:p>
        </w:tc>
      </w:tr>
      <w:tr w:rsidR="007155C5" w14:paraId="59171D7A" w14:textId="77777777" w:rsidTr="001F3F3B">
        <w:trPr>
          <w:trHeight w:val="201"/>
        </w:trPr>
        <w:tc>
          <w:tcPr>
            <w:tcW w:w="3187" w:type="dxa"/>
            <w:shd w:val="clear" w:color="auto" w:fill="FF3300"/>
          </w:tcPr>
          <w:p w14:paraId="0B5E7AFB" w14:textId="77777777" w:rsidR="007155C5" w:rsidRPr="00316BA3" w:rsidRDefault="007155C5" w:rsidP="00B429B8">
            <w:r w:rsidRPr="00316BA3">
              <w:t>Mechanical Engineering</w:t>
            </w:r>
          </w:p>
        </w:tc>
        <w:tc>
          <w:tcPr>
            <w:tcW w:w="2910" w:type="dxa"/>
            <w:shd w:val="clear" w:color="auto" w:fill="FF3300"/>
          </w:tcPr>
          <w:p w14:paraId="42A0AD00" w14:textId="6DE8E92E" w:rsidR="007155C5" w:rsidRPr="00316BA3" w:rsidRDefault="009F7F30" w:rsidP="00B429B8">
            <w:r>
              <w:t>46% (</w:t>
            </w:r>
            <w:r w:rsidR="00273784">
              <w:t xml:space="preserve">of </w:t>
            </w:r>
            <w:r w:rsidR="00604702">
              <w:t>13</w:t>
            </w:r>
            <w:r>
              <w:t>)</w:t>
            </w:r>
          </w:p>
        </w:tc>
        <w:tc>
          <w:tcPr>
            <w:tcW w:w="2801" w:type="dxa"/>
            <w:shd w:val="clear" w:color="auto" w:fill="FF3300"/>
          </w:tcPr>
          <w:p w14:paraId="2919AD39" w14:textId="5429371D" w:rsidR="007155C5" w:rsidRDefault="0013124C" w:rsidP="00B429B8">
            <w:r>
              <w:t>72% (</w:t>
            </w:r>
            <w:r w:rsidR="00273784">
              <w:t xml:space="preserve">of </w:t>
            </w:r>
            <w:r w:rsidR="00F10DB3">
              <w:t>25</w:t>
            </w:r>
            <w:r>
              <w:t>)</w:t>
            </w:r>
          </w:p>
        </w:tc>
      </w:tr>
      <w:tr w:rsidR="007155C5" w:rsidRPr="00316BA3" w14:paraId="38A8D011" w14:textId="77777777" w:rsidTr="00B429B8">
        <w:trPr>
          <w:trHeight w:val="201"/>
        </w:trPr>
        <w:tc>
          <w:tcPr>
            <w:tcW w:w="3187" w:type="dxa"/>
            <w:shd w:val="clear" w:color="auto" w:fill="auto"/>
          </w:tcPr>
          <w:p w14:paraId="66D2ACE1" w14:textId="77777777" w:rsidR="007155C5" w:rsidRPr="00316BA3" w:rsidRDefault="007155C5" w:rsidP="00B429B8">
            <w:r w:rsidRPr="00316BA3">
              <w:t>Biology &amp; Biochemistry</w:t>
            </w:r>
          </w:p>
        </w:tc>
        <w:tc>
          <w:tcPr>
            <w:tcW w:w="2910" w:type="dxa"/>
            <w:shd w:val="clear" w:color="auto" w:fill="auto"/>
          </w:tcPr>
          <w:p w14:paraId="3B3F3298" w14:textId="418C9BC8" w:rsidR="007155C5" w:rsidRPr="00316BA3" w:rsidRDefault="009F7F30" w:rsidP="00B429B8">
            <w:r>
              <w:t>71% (</w:t>
            </w:r>
            <w:r w:rsidR="00273784">
              <w:t xml:space="preserve">of </w:t>
            </w:r>
            <w:r>
              <w:t>1</w:t>
            </w:r>
            <w:r w:rsidR="00604702">
              <w:t>7</w:t>
            </w:r>
            <w:r>
              <w:t>)</w:t>
            </w:r>
          </w:p>
        </w:tc>
        <w:tc>
          <w:tcPr>
            <w:tcW w:w="2801" w:type="dxa"/>
          </w:tcPr>
          <w:p w14:paraId="0284B88E" w14:textId="55317A62" w:rsidR="007155C5" w:rsidRPr="00316BA3" w:rsidRDefault="003929AD" w:rsidP="00B429B8">
            <w:r>
              <w:t>47% (</w:t>
            </w:r>
            <w:r w:rsidR="00273784">
              <w:t xml:space="preserve">of </w:t>
            </w:r>
            <w:r w:rsidR="00F10DB3">
              <w:t>15</w:t>
            </w:r>
            <w:r>
              <w:t>)</w:t>
            </w:r>
          </w:p>
        </w:tc>
      </w:tr>
      <w:tr w:rsidR="007155C5" w:rsidRPr="008877D4" w14:paraId="6E63646E" w14:textId="77777777" w:rsidTr="00B429B8">
        <w:tc>
          <w:tcPr>
            <w:tcW w:w="3187" w:type="dxa"/>
            <w:shd w:val="clear" w:color="auto" w:fill="auto"/>
          </w:tcPr>
          <w:p w14:paraId="3F42E3A9" w14:textId="77777777" w:rsidR="007155C5" w:rsidRPr="00316BA3" w:rsidRDefault="007155C5" w:rsidP="00B429B8">
            <w:r w:rsidRPr="00316BA3">
              <w:t>Chemistry</w:t>
            </w:r>
          </w:p>
        </w:tc>
        <w:tc>
          <w:tcPr>
            <w:tcW w:w="2910" w:type="dxa"/>
            <w:shd w:val="clear" w:color="auto" w:fill="auto"/>
          </w:tcPr>
          <w:p w14:paraId="04249FD1" w14:textId="77777777" w:rsidR="007155C5" w:rsidRPr="00316BA3" w:rsidRDefault="007155C5" w:rsidP="00B429B8">
            <w:pPr>
              <w:rPr>
                <w:i/>
                <w:iCs/>
              </w:rPr>
            </w:pPr>
            <w:r w:rsidRPr="008877D4">
              <w:rPr>
                <w:i/>
                <w:iCs/>
              </w:rPr>
              <w:t>no eligible students this year</w:t>
            </w:r>
          </w:p>
        </w:tc>
        <w:tc>
          <w:tcPr>
            <w:tcW w:w="2801" w:type="dxa"/>
          </w:tcPr>
          <w:p w14:paraId="0C13CB1A" w14:textId="77777777" w:rsidR="007155C5" w:rsidRPr="008877D4" w:rsidRDefault="007155C5" w:rsidP="00B429B8">
            <w:pPr>
              <w:rPr>
                <w:i/>
                <w:iCs/>
              </w:rPr>
            </w:pPr>
            <w:r w:rsidRPr="00D04A99">
              <w:rPr>
                <w:i/>
                <w:iCs/>
              </w:rPr>
              <w:t>no eligible students this year</w:t>
            </w:r>
          </w:p>
        </w:tc>
      </w:tr>
      <w:tr w:rsidR="007155C5" w:rsidRPr="00316BA3" w14:paraId="0C84D2D5" w14:textId="77777777" w:rsidTr="00443FCF">
        <w:tc>
          <w:tcPr>
            <w:tcW w:w="3187" w:type="dxa"/>
            <w:shd w:val="clear" w:color="auto" w:fill="B4C6E7" w:themeFill="accent1" w:themeFillTint="66"/>
          </w:tcPr>
          <w:p w14:paraId="7610D4CE" w14:textId="77777777" w:rsidR="007155C5" w:rsidRPr="00316BA3" w:rsidRDefault="007155C5" w:rsidP="00B429B8">
            <w:r w:rsidRPr="00316BA3">
              <w:t>Computer Science</w:t>
            </w:r>
          </w:p>
        </w:tc>
        <w:tc>
          <w:tcPr>
            <w:tcW w:w="2910" w:type="dxa"/>
            <w:shd w:val="clear" w:color="auto" w:fill="B4C6E7" w:themeFill="accent1" w:themeFillTint="66"/>
          </w:tcPr>
          <w:p w14:paraId="7EC0E4FC" w14:textId="3FD7DB19" w:rsidR="007155C5" w:rsidRPr="00316BA3" w:rsidRDefault="00443FCF" w:rsidP="00B429B8">
            <w:r>
              <w:t>41% (</w:t>
            </w:r>
            <w:r w:rsidR="00273784">
              <w:t xml:space="preserve">of </w:t>
            </w:r>
            <w:r w:rsidR="00604702">
              <w:t>60</w:t>
            </w:r>
            <w:r>
              <w:t>)</w:t>
            </w:r>
          </w:p>
        </w:tc>
        <w:tc>
          <w:tcPr>
            <w:tcW w:w="2801" w:type="dxa"/>
            <w:shd w:val="clear" w:color="auto" w:fill="B4C6E7" w:themeFill="accent1" w:themeFillTint="66"/>
          </w:tcPr>
          <w:p w14:paraId="491D8504" w14:textId="60D3C449" w:rsidR="007155C5" w:rsidRPr="00316BA3" w:rsidRDefault="00C93C2F" w:rsidP="00B429B8">
            <w:r>
              <w:t>44% (</w:t>
            </w:r>
            <w:r w:rsidR="00273784">
              <w:t xml:space="preserve">of </w:t>
            </w:r>
            <w:r>
              <w:t>27)</w:t>
            </w:r>
          </w:p>
        </w:tc>
      </w:tr>
      <w:tr w:rsidR="007155C5" w:rsidRPr="008877D4" w14:paraId="0075F285" w14:textId="77777777" w:rsidTr="00B429B8">
        <w:tc>
          <w:tcPr>
            <w:tcW w:w="3187" w:type="dxa"/>
            <w:shd w:val="clear" w:color="auto" w:fill="auto"/>
          </w:tcPr>
          <w:p w14:paraId="5E98E9D4" w14:textId="77777777" w:rsidR="007155C5" w:rsidRPr="00316BA3" w:rsidRDefault="007155C5" w:rsidP="00B429B8">
            <w:r w:rsidRPr="00316BA3">
              <w:t>Maths</w:t>
            </w:r>
          </w:p>
        </w:tc>
        <w:tc>
          <w:tcPr>
            <w:tcW w:w="2910" w:type="dxa"/>
            <w:shd w:val="clear" w:color="auto" w:fill="auto"/>
          </w:tcPr>
          <w:p w14:paraId="2B4F498D" w14:textId="77777777" w:rsidR="007155C5" w:rsidRPr="00316BA3" w:rsidRDefault="007155C5" w:rsidP="00B429B8">
            <w:pPr>
              <w:rPr>
                <w:rFonts w:cstheme="minorHAnsi"/>
              </w:rPr>
            </w:pPr>
            <w:r w:rsidRPr="00665E14">
              <w:rPr>
                <w:rStyle w:val="Emphasis"/>
                <w:rFonts w:cstheme="minorHAnsi"/>
                <w:shd w:val="clear" w:color="auto" w:fill="FFFFFF"/>
              </w:rPr>
              <w:t>insufficient responses to meet publication threshold</w:t>
            </w:r>
          </w:p>
        </w:tc>
        <w:tc>
          <w:tcPr>
            <w:tcW w:w="2801" w:type="dxa"/>
          </w:tcPr>
          <w:p w14:paraId="1BC57067" w14:textId="77777777" w:rsidR="007155C5" w:rsidRPr="008877D4" w:rsidRDefault="007155C5" w:rsidP="00B429B8">
            <w:pPr>
              <w:rPr>
                <w:rStyle w:val="Emphasis"/>
                <w:rFonts w:cstheme="minorHAnsi"/>
                <w:color w:val="172B4D"/>
                <w:shd w:val="clear" w:color="auto" w:fill="FFFFFF"/>
              </w:rPr>
            </w:pPr>
            <w:r w:rsidRPr="00D87EA8">
              <w:rPr>
                <w:rStyle w:val="Emphasis"/>
                <w:rFonts w:cstheme="minorHAnsi"/>
                <w:shd w:val="clear" w:color="auto" w:fill="FFFFFF"/>
              </w:rPr>
              <w:t>insufficient responses to meet publication threshold</w:t>
            </w:r>
          </w:p>
        </w:tc>
      </w:tr>
      <w:tr w:rsidR="007155C5" w:rsidRPr="00316BA3" w14:paraId="1E5A7096" w14:textId="77777777" w:rsidTr="00C93C2F">
        <w:tc>
          <w:tcPr>
            <w:tcW w:w="3187" w:type="dxa"/>
            <w:shd w:val="clear" w:color="auto" w:fill="FF0000"/>
          </w:tcPr>
          <w:p w14:paraId="47E5764A" w14:textId="77777777" w:rsidR="007155C5" w:rsidRPr="00316BA3" w:rsidRDefault="007155C5" w:rsidP="00B429B8">
            <w:r w:rsidRPr="00316BA3">
              <w:t>Pharmacy &amp; Pharmacology</w:t>
            </w:r>
          </w:p>
        </w:tc>
        <w:tc>
          <w:tcPr>
            <w:tcW w:w="2910" w:type="dxa"/>
            <w:shd w:val="clear" w:color="auto" w:fill="FF0000"/>
          </w:tcPr>
          <w:p w14:paraId="48F7C189" w14:textId="4AF47AC0" w:rsidR="007155C5" w:rsidRPr="00316BA3" w:rsidRDefault="00443FCF" w:rsidP="00B429B8">
            <w:r>
              <w:t>14% (</w:t>
            </w:r>
            <w:r w:rsidR="00273784">
              <w:t xml:space="preserve">of </w:t>
            </w:r>
            <w:r w:rsidR="00604702">
              <w:t>21</w:t>
            </w:r>
            <w:r>
              <w:t>)</w:t>
            </w:r>
          </w:p>
        </w:tc>
        <w:tc>
          <w:tcPr>
            <w:tcW w:w="2801" w:type="dxa"/>
            <w:shd w:val="clear" w:color="auto" w:fill="FF0000"/>
          </w:tcPr>
          <w:p w14:paraId="63C8831A" w14:textId="5F92F213" w:rsidR="007155C5" w:rsidRPr="00316BA3" w:rsidRDefault="00C93C2F" w:rsidP="00B429B8">
            <w:r>
              <w:t>50% (</w:t>
            </w:r>
            <w:r w:rsidR="00273784">
              <w:t xml:space="preserve">of </w:t>
            </w:r>
            <w:r w:rsidR="00F10DB3">
              <w:t>6</w:t>
            </w:r>
            <w:r>
              <w:t>1)</w:t>
            </w:r>
          </w:p>
        </w:tc>
      </w:tr>
      <w:tr w:rsidR="007155C5" w:rsidRPr="008877D4" w14:paraId="1CF369D1" w14:textId="77777777" w:rsidTr="00B429B8">
        <w:tc>
          <w:tcPr>
            <w:tcW w:w="3187" w:type="dxa"/>
            <w:shd w:val="clear" w:color="auto" w:fill="auto"/>
          </w:tcPr>
          <w:p w14:paraId="0E9DF2CD" w14:textId="77777777" w:rsidR="007155C5" w:rsidRPr="00316BA3" w:rsidRDefault="007155C5" w:rsidP="00B429B8">
            <w:r w:rsidRPr="00316BA3">
              <w:t>Physics</w:t>
            </w:r>
          </w:p>
        </w:tc>
        <w:tc>
          <w:tcPr>
            <w:tcW w:w="2910" w:type="dxa"/>
            <w:shd w:val="clear" w:color="auto" w:fill="auto"/>
          </w:tcPr>
          <w:p w14:paraId="5C7860D0" w14:textId="77777777" w:rsidR="007155C5" w:rsidRPr="00316BA3" w:rsidRDefault="007155C5" w:rsidP="00B429B8">
            <w:r w:rsidRPr="008877D4">
              <w:rPr>
                <w:i/>
                <w:iCs/>
              </w:rPr>
              <w:t>no eligible students this year</w:t>
            </w:r>
          </w:p>
        </w:tc>
        <w:tc>
          <w:tcPr>
            <w:tcW w:w="2801" w:type="dxa"/>
          </w:tcPr>
          <w:p w14:paraId="1126EA33" w14:textId="77777777" w:rsidR="007155C5" w:rsidRPr="008877D4" w:rsidRDefault="007155C5" w:rsidP="00B429B8">
            <w:pPr>
              <w:rPr>
                <w:i/>
                <w:iCs/>
              </w:rPr>
            </w:pPr>
            <w:r w:rsidRPr="00D04A99">
              <w:rPr>
                <w:i/>
                <w:iCs/>
              </w:rPr>
              <w:t>no eligible students this year</w:t>
            </w:r>
          </w:p>
        </w:tc>
      </w:tr>
      <w:tr w:rsidR="007155C5" w14:paraId="7B68B35E" w14:textId="77777777" w:rsidTr="009F7F30">
        <w:tc>
          <w:tcPr>
            <w:tcW w:w="3187" w:type="dxa"/>
            <w:shd w:val="clear" w:color="auto" w:fill="FFFFFF" w:themeFill="background1"/>
          </w:tcPr>
          <w:p w14:paraId="412F2EBF" w14:textId="77777777" w:rsidR="007155C5" w:rsidRPr="00316BA3" w:rsidRDefault="007155C5" w:rsidP="00B429B8">
            <w:r w:rsidRPr="00316BA3">
              <w:t>School of Management</w:t>
            </w:r>
          </w:p>
        </w:tc>
        <w:tc>
          <w:tcPr>
            <w:tcW w:w="2910" w:type="dxa"/>
            <w:shd w:val="clear" w:color="auto" w:fill="FFFFFF" w:themeFill="background1"/>
          </w:tcPr>
          <w:p w14:paraId="4A213B97" w14:textId="0E434FFA" w:rsidR="007155C5" w:rsidRPr="00316BA3" w:rsidRDefault="00443FCF" w:rsidP="00B429B8">
            <w:r>
              <w:t>66% (</w:t>
            </w:r>
            <w:r w:rsidR="00273784">
              <w:t xml:space="preserve">of </w:t>
            </w:r>
            <w:r w:rsidR="00604702">
              <w:t>255</w:t>
            </w:r>
            <w:r>
              <w:t>)</w:t>
            </w:r>
          </w:p>
        </w:tc>
        <w:tc>
          <w:tcPr>
            <w:tcW w:w="2801" w:type="dxa"/>
            <w:shd w:val="clear" w:color="auto" w:fill="FFFFFF" w:themeFill="background1"/>
          </w:tcPr>
          <w:p w14:paraId="77F7E066" w14:textId="3ACC8963" w:rsidR="007155C5" w:rsidRDefault="00C93C2F" w:rsidP="00B429B8">
            <w:r>
              <w:t>72% (</w:t>
            </w:r>
            <w:r w:rsidR="00273784">
              <w:t xml:space="preserve">of </w:t>
            </w:r>
            <w:r w:rsidR="00F10DB3">
              <w:t>219</w:t>
            </w:r>
            <w:r>
              <w:t>)</w:t>
            </w:r>
          </w:p>
        </w:tc>
      </w:tr>
      <w:tr w:rsidR="007155C5" w14:paraId="69D3888F" w14:textId="77777777" w:rsidTr="00B429B8">
        <w:tc>
          <w:tcPr>
            <w:tcW w:w="3187" w:type="dxa"/>
            <w:shd w:val="clear" w:color="auto" w:fill="B4C6E7" w:themeFill="accent1" w:themeFillTint="66"/>
          </w:tcPr>
          <w:p w14:paraId="7AB62956" w14:textId="77777777" w:rsidR="007155C5" w:rsidRPr="00316BA3" w:rsidRDefault="007155C5" w:rsidP="00B429B8">
            <w:r w:rsidRPr="00316BA3">
              <w:t>Economics</w:t>
            </w:r>
          </w:p>
        </w:tc>
        <w:tc>
          <w:tcPr>
            <w:tcW w:w="2910" w:type="dxa"/>
            <w:shd w:val="clear" w:color="auto" w:fill="B4C6E7" w:themeFill="accent1" w:themeFillTint="66"/>
          </w:tcPr>
          <w:p w14:paraId="395CC2C0" w14:textId="5B76BA40" w:rsidR="007155C5" w:rsidRPr="00316BA3" w:rsidRDefault="00443FCF" w:rsidP="00B429B8">
            <w:r>
              <w:t>56% (</w:t>
            </w:r>
            <w:r w:rsidR="00273784">
              <w:t xml:space="preserve">of </w:t>
            </w:r>
            <w:r w:rsidR="00604702">
              <w:t>36</w:t>
            </w:r>
            <w:r>
              <w:t>)</w:t>
            </w:r>
          </w:p>
        </w:tc>
        <w:tc>
          <w:tcPr>
            <w:tcW w:w="2801" w:type="dxa"/>
            <w:shd w:val="clear" w:color="auto" w:fill="B4C6E7" w:themeFill="accent1" w:themeFillTint="66"/>
          </w:tcPr>
          <w:p w14:paraId="36A818FE" w14:textId="681B03CA" w:rsidR="007155C5" w:rsidRDefault="00C93C2F" w:rsidP="00B429B8">
            <w:r>
              <w:t>66% (</w:t>
            </w:r>
            <w:r w:rsidR="00273784">
              <w:t>of 38</w:t>
            </w:r>
            <w:r>
              <w:t>)</w:t>
            </w:r>
          </w:p>
        </w:tc>
      </w:tr>
      <w:tr w:rsidR="007155C5" w14:paraId="6236728B" w14:textId="77777777" w:rsidTr="00B429B8">
        <w:tc>
          <w:tcPr>
            <w:tcW w:w="3187" w:type="dxa"/>
            <w:shd w:val="clear" w:color="auto" w:fill="FFFFFF" w:themeFill="background1"/>
          </w:tcPr>
          <w:p w14:paraId="732AD04E" w14:textId="77777777" w:rsidR="007155C5" w:rsidRPr="00316BA3" w:rsidRDefault="007155C5" w:rsidP="00B429B8">
            <w:r w:rsidRPr="00316BA3">
              <w:t>Education</w:t>
            </w:r>
          </w:p>
        </w:tc>
        <w:tc>
          <w:tcPr>
            <w:tcW w:w="2910" w:type="dxa"/>
            <w:shd w:val="clear" w:color="auto" w:fill="FFFFFF" w:themeFill="background1"/>
          </w:tcPr>
          <w:p w14:paraId="4C8631ED" w14:textId="33CA0FC5" w:rsidR="007155C5" w:rsidRPr="00316BA3" w:rsidRDefault="00B429B8" w:rsidP="00B429B8">
            <w:r>
              <w:t>70% (</w:t>
            </w:r>
            <w:r w:rsidR="00273784">
              <w:t xml:space="preserve">of </w:t>
            </w:r>
            <w:r w:rsidR="00604702">
              <w:t>98</w:t>
            </w:r>
            <w:r>
              <w:t>)</w:t>
            </w:r>
          </w:p>
        </w:tc>
        <w:tc>
          <w:tcPr>
            <w:tcW w:w="2801" w:type="dxa"/>
            <w:shd w:val="clear" w:color="auto" w:fill="FFFFFF" w:themeFill="background1"/>
          </w:tcPr>
          <w:p w14:paraId="53363906" w14:textId="7ACE7B33" w:rsidR="007155C5" w:rsidRDefault="00C93C2F" w:rsidP="00B429B8">
            <w:r>
              <w:t>73% (</w:t>
            </w:r>
            <w:r w:rsidR="00273784">
              <w:t>of 89</w:t>
            </w:r>
            <w:r>
              <w:t>)</w:t>
            </w:r>
          </w:p>
        </w:tc>
      </w:tr>
      <w:tr w:rsidR="007155C5" w14:paraId="7843179A" w14:textId="77777777" w:rsidTr="00B429B8">
        <w:tc>
          <w:tcPr>
            <w:tcW w:w="3187" w:type="dxa"/>
            <w:shd w:val="clear" w:color="auto" w:fill="B4C6E7" w:themeFill="accent1" w:themeFillTint="66"/>
          </w:tcPr>
          <w:p w14:paraId="5DD536C1" w14:textId="77777777" w:rsidR="007155C5" w:rsidRPr="00316BA3" w:rsidRDefault="007155C5" w:rsidP="00B429B8">
            <w:r w:rsidRPr="00316BA3">
              <w:t>Health</w:t>
            </w:r>
          </w:p>
        </w:tc>
        <w:tc>
          <w:tcPr>
            <w:tcW w:w="2910" w:type="dxa"/>
            <w:shd w:val="clear" w:color="auto" w:fill="B4C6E7" w:themeFill="accent1" w:themeFillTint="66"/>
          </w:tcPr>
          <w:p w14:paraId="57A27868" w14:textId="6B80482F" w:rsidR="007155C5" w:rsidRPr="00316BA3" w:rsidRDefault="00B429B8" w:rsidP="00B429B8">
            <w:r>
              <w:t>59% (</w:t>
            </w:r>
            <w:r w:rsidR="00273784">
              <w:t xml:space="preserve">of </w:t>
            </w:r>
            <w:r w:rsidR="00604702">
              <w:t>17</w:t>
            </w:r>
            <w:r>
              <w:t>)</w:t>
            </w:r>
          </w:p>
        </w:tc>
        <w:tc>
          <w:tcPr>
            <w:tcW w:w="2801" w:type="dxa"/>
            <w:shd w:val="clear" w:color="auto" w:fill="B4C6E7" w:themeFill="accent1" w:themeFillTint="66"/>
          </w:tcPr>
          <w:p w14:paraId="0EF21603" w14:textId="01826AAF" w:rsidR="007155C5" w:rsidRDefault="00C93C2F" w:rsidP="00B429B8">
            <w:r>
              <w:t xml:space="preserve">64% </w:t>
            </w:r>
            <w:r w:rsidR="00604702">
              <w:t>(</w:t>
            </w:r>
            <w:r w:rsidR="00B47930">
              <w:t>of 11</w:t>
            </w:r>
            <w:r w:rsidR="00604702">
              <w:t>)</w:t>
            </w:r>
          </w:p>
        </w:tc>
      </w:tr>
      <w:tr w:rsidR="007155C5" w14:paraId="39105F22" w14:textId="77777777" w:rsidTr="00B429B8">
        <w:tc>
          <w:tcPr>
            <w:tcW w:w="3187" w:type="dxa"/>
            <w:shd w:val="clear" w:color="auto" w:fill="auto"/>
          </w:tcPr>
          <w:p w14:paraId="40ED56B9" w14:textId="77777777" w:rsidR="007155C5" w:rsidRPr="00316BA3" w:rsidRDefault="007155C5" w:rsidP="00B429B8">
            <w:r w:rsidRPr="00316BA3">
              <w:t>POLIS</w:t>
            </w:r>
          </w:p>
        </w:tc>
        <w:tc>
          <w:tcPr>
            <w:tcW w:w="2910" w:type="dxa"/>
            <w:shd w:val="clear" w:color="auto" w:fill="auto"/>
          </w:tcPr>
          <w:p w14:paraId="6C24C0B6" w14:textId="1B88E1D3" w:rsidR="007155C5" w:rsidRPr="00316BA3" w:rsidRDefault="00B429B8" w:rsidP="00B429B8">
            <w:r>
              <w:t>63% (</w:t>
            </w:r>
            <w:r w:rsidR="00273784">
              <w:t xml:space="preserve">of </w:t>
            </w:r>
            <w:r w:rsidR="00604702">
              <w:t>32</w:t>
            </w:r>
            <w:r>
              <w:t>)</w:t>
            </w:r>
          </w:p>
        </w:tc>
        <w:tc>
          <w:tcPr>
            <w:tcW w:w="2801" w:type="dxa"/>
          </w:tcPr>
          <w:p w14:paraId="5901E739" w14:textId="081873F5" w:rsidR="007155C5" w:rsidRDefault="00604702" w:rsidP="00B429B8">
            <w:r>
              <w:t>63% (</w:t>
            </w:r>
            <w:r w:rsidR="00B47930">
              <w:t>of 39)</w:t>
            </w:r>
          </w:p>
        </w:tc>
      </w:tr>
      <w:tr w:rsidR="007155C5" w14:paraId="00D590C0" w14:textId="77777777" w:rsidTr="00B429B8">
        <w:tc>
          <w:tcPr>
            <w:tcW w:w="3187" w:type="dxa"/>
            <w:shd w:val="clear" w:color="auto" w:fill="B4C6E7" w:themeFill="accent1" w:themeFillTint="66"/>
          </w:tcPr>
          <w:p w14:paraId="441E64A2" w14:textId="77777777" w:rsidR="007155C5" w:rsidRPr="00316BA3" w:rsidRDefault="007155C5" w:rsidP="00B429B8">
            <w:r w:rsidRPr="00316BA3">
              <w:t>Psychology</w:t>
            </w:r>
          </w:p>
        </w:tc>
        <w:tc>
          <w:tcPr>
            <w:tcW w:w="2910" w:type="dxa"/>
            <w:shd w:val="clear" w:color="auto" w:fill="B4C6E7" w:themeFill="accent1" w:themeFillTint="66"/>
          </w:tcPr>
          <w:p w14:paraId="5D07670D" w14:textId="0248402C" w:rsidR="007155C5" w:rsidRPr="00316BA3" w:rsidRDefault="00B429B8" w:rsidP="00B429B8">
            <w:r>
              <w:t>44% (</w:t>
            </w:r>
            <w:r w:rsidR="00273784">
              <w:t xml:space="preserve">of </w:t>
            </w:r>
            <w:r w:rsidR="00604702">
              <w:t>7</w:t>
            </w:r>
            <w:r>
              <w:t>1)</w:t>
            </w:r>
          </w:p>
        </w:tc>
        <w:tc>
          <w:tcPr>
            <w:tcW w:w="2801" w:type="dxa"/>
            <w:shd w:val="clear" w:color="auto" w:fill="B4C6E7" w:themeFill="accent1" w:themeFillTint="66"/>
          </w:tcPr>
          <w:p w14:paraId="00095384" w14:textId="5535A747" w:rsidR="007155C5" w:rsidRDefault="00B47930" w:rsidP="00B429B8">
            <w:r>
              <w:t>51% (of 107)</w:t>
            </w:r>
          </w:p>
        </w:tc>
      </w:tr>
      <w:tr w:rsidR="007155C5" w14:paraId="7B79FFCF" w14:textId="77777777" w:rsidTr="00B429B8">
        <w:tc>
          <w:tcPr>
            <w:tcW w:w="3187" w:type="dxa"/>
            <w:shd w:val="clear" w:color="auto" w:fill="B4C6E7" w:themeFill="accent1" w:themeFillTint="66"/>
          </w:tcPr>
          <w:p w14:paraId="1C1EC628" w14:textId="77777777" w:rsidR="007155C5" w:rsidRPr="00316BA3" w:rsidRDefault="007155C5" w:rsidP="00B429B8">
            <w:r w:rsidRPr="00316BA3">
              <w:t>Social &amp; Policy Sciences</w:t>
            </w:r>
          </w:p>
        </w:tc>
        <w:tc>
          <w:tcPr>
            <w:tcW w:w="2910" w:type="dxa"/>
            <w:shd w:val="clear" w:color="auto" w:fill="B4C6E7" w:themeFill="accent1" w:themeFillTint="66"/>
          </w:tcPr>
          <w:p w14:paraId="63A4BAB2" w14:textId="3A2C6FC8" w:rsidR="007155C5" w:rsidRPr="00316BA3" w:rsidRDefault="00B429B8" w:rsidP="00B429B8">
            <w:r>
              <w:t>54% (</w:t>
            </w:r>
            <w:r w:rsidR="00273784">
              <w:t xml:space="preserve">of </w:t>
            </w:r>
            <w:r w:rsidR="00604702">
              <w:t>37</w:t>
            </w:r>
            <w:r>
              <w:t>)</w:t>
            </w:r>
          </w:p>
        </w:tc>
        <w:tc>
          <w:tcPr>
            <w:tcW w:w="2801" w:type="dxa"/>
            <w:shd w:val="clear" w:color="auto" w:fill="B4C6E7" w:themeFill="accent1" w:themeFillTint="66"/>
          </w:tcPr>
          <w:p w14:paraId="419B3CD8" w14:textId="2103D22E" w:rsidR="007155C5" w:rsidRDefault="00B47930" w:rsidP="00B429B8">
            <w:r>
              <w:t>64% (of 25)</w:t>
            </w:r>
          </w:p>
        </w:tc>
      </w:tr>
      <w:tr w:rsidR="007155C5" w14:paraId="6EE7F5D5" w14:textId="77777777" w:rsidTr="00B429B8">
        <w:tc>
          <w:tcPr>
            <w:tcW w:w="3187" w:type="dxa"/>
            <w:shd w:val="clear" w:color="auto" w:fill="FFC000"/>
          </w:tcPr>
          <w:p w14:paraId="1257A422" w14:textId="77777777" w:rsidR="007155C5" w:rsidRPr="00316BA3" w:rsidRDefault="007155C5" w:rsidP="00B429B8">
            <w:r w:rsidRPr="00316BA3">
              <w:t>University of Bath AVERAGE</w:t>
            </w:r>
          </w:p>
        </w:tc>
        <w:tc>
          <w:tcPr>
            <w:tcW w:w="2910" w:type="dxa"/>
            <w:shd w:val="clear" w:color="auto" w:fill="FFC000"/>
          </w:tcPr>
          <w:p w14:paraId="4740709C" w14:textId="7229F596" w:rsidR="007155C5" w:rsidRPr="00316BA3" w:rsidRDefault="00B429B8" w:rsidP="00B429B8">
            <w:r>
              <w:t>59% (</w:t>
            </w:r>
            <w:r w:rsidR="00273784">
              <w:t xml:space="preserve">of </w:t>
            </w:r>
            <w:r>
              <w:t>694)</w:t>
            </w:r>
          </w:p>
        </w:tc>
        <w:tc>
          <w:tcPr>
            <w:tcW w:w="2801" w:type="dxa"/>
            <w:shd w:val="clear" w:color="auto" w:fill="FFC000"/>
          </w:tcPr>
          <w:p w14:paraId="0E2CFCB9" w14:textId="404BBE16" w:rsidR="007155C5" w:rsidRDefault="00604702" w:rsidP="00B429B8">
            <w:r>
              <w:t>63% (</w:t>
            </w:r>
            <w:r w:rsidR="00B47930">
              <w:t xml:space="preserve">of </w:t>
            </w:r>
            <w:r>
              <w:t>739)</w:t>
            </w:r>
          </w:p>
        </w:tc>
      </w:tr>
    </w:tbl>
    <w:p w14:paraId="3A59328D" w14:textId="77777777" w:rsidR="00EE6204" w:rsidRPr="00A8308C" w:rsidRDefault="00EE6204" w:rsidP="00EE6204">
      <w:pPr>
        <w:spacing w:before="120" w:after="240" w:line="240" w:lineRule="auto"/>
        <w:ind w:right="-23"/>
        <w:rPr>
          <w:sz w:val="20"/>
          <w:szCs w:val="20"/>
        </w:rPr>
      </w:pPr>
      <w:r w:rsidRPr="00A8308C">
        <w:rPr>
          <w:sz w:val="20"/>
          <w:szCs w:val="20"/>
        </w:rPr>
        <w:t xml:space="preserve">Departments highlighted in </w:t>
      </w:r>
      <w:r>
        <w:rPr>
          <w:sz w:val="20"/>
          <w:szCs w:val="20"/>
        </w:rPr>
        <w:t>red</w:t>
      </w:r>
      <w:r w:rsidRPr="00A8308C">
        <w:rPr>
          <w:sz w:val="20"/>
          <w:szCs w:val="20"/>
        </w:rPr>
        <w:t xml:space="preserve"> reported the most significant decline since PTES 2020. Those highlighted in</w:t>
      </w:r>
      <w:r>
        <w:rPr>
          <w:sz w:val="20"/>
          <w:szCs w:val="20"/>
        </w:rPr>
        <w:t xml:space="preserve"> blue</w:t>
      </w:r>
      <w:r w:rsidRPr="00A8308C">
        <w:rPr>
          <w:sz w:val="20"/>
          <w:szCs w:val="20"/>
        </w:rPr>
        <w:t xml:space="preserve"> also reported low agreement (below 65%) but without the steepest declines, and in some cases reported rises. The University of Bath average is highlighted in</w:t>
      </w:r>
      <w:r>
        <w:rPr>
          <w:sz w:val="20"/>
          <w:szCs w:val="20"/>
        </w:rPr>
        <w:t xml:space="preserve"> orange</w:t>
      </w:r>
      <w:r w:rsidRPr="00A8308C">
        <w:rPr>
          <w:sz w:val="20"/>
          <w:szCs w:val="20"/>
        </w:rPr>
        <w:t>.</w:t>
      </w:r>
    </w:p>
    <w:p w14:paraId="34F0C630" w14:textId="77777777" w:rsidR="003B417B" w:rsidRPr="003B417B" w:rsidRDefault="003B417B" w:rsidP="003B417B"/>
    <w:p w14:paraId="4495BFC7" w14:textId="77777777" w:rsidR="003B417B" w:rsidRPr="003B417B" w:rsidRDefault="003B417B" w:rsidP="003B417B"/>
    <w:p w14:paraId="17E96C29" w14:textId="77777777" w:rsidR="000945FB" w:rsidRPr="000945FB" w:rsidRDefault="000945FB" w:rsidP="000945FB">
      <w:pPr>
        <w:pStyle w:val="ListParagraph"/>
        <w:ind w:left="1080"/>
        <w:rPr>
          <w:rFonts w:cstheme="minorHAnsi"/>
          <w:shd w:val="clear" w:color="auto" w:fill="FFFFFF"/>
        </w:rPr>
      </w:pPr>
    </w:p>
    <w:p w14:paraId="3624B3E7" w14:textId="77777777" w:rsidR="000945FB" w:rsidRPr="001B44C9" w:rsidRDefault="000945FB">
      <w:pPr>
        <w:rPr>
          <w:rFonts w:cstheme="minorHAnsi"/>
        </w:rPr>
      </w:pPr>
    </w:p>
    <w:sectPr w:rsidR="000945FB" w:rsidRPr="001B44C9" w:rsidSect="00FE2F33">
      <w:pgSz w:w="11906" w:h="16838"/>
      <w:pgMar w:top="1440" w:right="15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4104B" w14:textId="77777777" w:rsidR="00EE6204" w:rsidRDefault="00EE6204" w:rsidP="00AE3985">
      <w:pPr>
        <w:spacing w:after="0" w:line="240" w:lineRule="auto"/>
      </w:pPr>
      <w:r>
        <w:separator/>
      </w:r>
    </w:p>
  </w:endnote>
  <w:endnote w:type="continuationSeparator" w:id="0">
    <w:p w14:paraId="0D2F7C9C" w14:textId="77777777" w:rsidR="00EE6204" w:rsidRDefault="00EE6204" w:rsidP="00AE3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2940F" w14:textId="77777777" w:rsidR="00EE6204" w:rsidRDefault="00EE6204" w:rsidP="00AE3985">
      <w:pPr>
        <w:spacing w:after="0" w:line="240" w:lineRule="auto"/>
      </w:pPr>
      <w:r>
        <w:separator/>
      </w:r>
    </w:p>
  </w:footnote>
  <w:footnote w:type="continuationSeparator" w:id="0">
    <w:p w14:paraId="4F75FD6B" w14:textId="77777777" w:rsidR="00EE6204" w:rsidRDefault="00EE6204" w:rsidP="00AE3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80018"/>
    <w:multiLevelType w:val="hybridMultilevel"/>
    <w:tmpl w:val="87F0A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5378B"/>
    <w:multiLevelType w:val="hybridMultilevel"/>
    <w:tmpl w:val="63DA01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332A4"/>
    <w:multiLevelType w:val="hybridMultilevel"/>
    <w:tmpl w:val="E0941ADA"/>
    <w:lvl w:ilvl="0" w:tplc="587CDE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9B21A01"/>
    <w:multiLevelType w:val="hybridMultilevel"/>
    <w:tmpl w:val="DE80878E"/>
    <w:lvl w:ilvl="0" w:tplc="9CB410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B354D50"/>
    <w:multiLevelType w:val="hybridMultilevel"/>
    <w:tmpl w:val="25ACB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8F753A"/>
    <w:multiLevelType w:val="hybridMultilevel"/>
    <w:tmpl w:val="6120609A"/>
    <w:lvl w:ilvl="0" w:tplc="EA684A6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C9"/>
    <w:rsid w:val="00026F47"/>
    <w:rsid w:val="00081C68"/>
    <w:rsid w:val="0009099A"/>
    <w:rsid w:val="000945FB"/>
    <w:rsid w:val="000A326A"/>
    <w:rsid w:val="000D7A84"/>
    <w:rsid w:val="000E6EF0"/>
    <w:rsid w:val="00105989"/>
    <w:rsid w:val="0013124C"/>
    <w:rsid w:val="00171D43"/>
    <w:rsid w:val="001B44C9"/>
    <w:rsid w:val="001C1024"/>
    <w:rsid w:val="001F3F3B"/>
    <w:rsid w:val="001F3FDA"/>
    <w:rsid w:val="00204C39"/>
    <w:rsid w:val="002100DC"/>
    <w:rsid w:val="0022076B"/>
    <w:rsid w:val="00226248"/>
    <w:rsid w:val="00240447"/>
    <w:rsid w:val="00273784"/>
    <w:rsid w:val="002840E5"/>
    <w:rsid w:val="002F5514"/>
    <w:rsid w:val="00316BA3"/>
    <w:rsid w:val="003745DA"/>
    <w:rsid w:val="003929AD"/>
    <w:rsid w:val="003B417B"/>
    <w:rsid w:val="003E512D"/>
    <w:rsid w:val="00401AE4"/>
    <w:rsid w:val="00402578"/>
    <w:rsid w:val="0040773F"/>
    <w:rsid w:val="004264F3"/>
    <w:rsid w:val="00443FCF"/>
    <w:rsid w:val="00445BCC"/>
    <w:rsid w:val="004A62AF"/>
    <w:rsid w:val="004D04DF"/>
    <w:rsid w:val="004E5D16"/>
    <w:rsid w:val="00502947"/>
    <w:rsid w:val="00514B7C"/>
    <w:rsid w:val="00560E5A"/>
    <w:rsid w:val="005714F8"/>
    <w:rsid w:val="0059708B"/>
    <w:rsid w:val="005C392B"/>
    <w:rsid w:val="005C5161"/>
    <w:rsid w:val="00604702"/>
    <w:rsid w:val="00665E14"/>
    <w:rsid w:val="006A4DEA"/>
    <w:rsid w:val="006C61B5"/>
    <w:rsid w:val="006E6FAB"/>
    <w:rsid w:val="006F3EA9"/>
    <w:rsid w:val="0070644F"/>
    <w:rsid w:val="00712BEF"/>
    <w:rsid w:val="007155C5"/>
    <w:rsid w:val="00737D04"/>
    <w:rsid w:val="0074099A"/>
    <w:rsid w:val="00786891"/>
    <w:rsid w:val="007C0A14"/>
    <w:rsid w:val="007E22C6"/>
    <w:rsid w:val="007F2D34"/>
    <w:rsid w:val="008260BA"/>
    <w:rsid w:val="0084320F"/>
    <w:rsid w:val="008513BC"/>
    <w:rsid w:val="008877D4"/>
    <w:rsid w:val="008A6749"/>
    <w:rsid w:val="008D539E"/>
    <w:rsid w:val="008F3B9F"/>
    <w:rsid w:val="009520BB"/>
    <w:rsid w:val="00955B71"/>
    <w:rsid w:val="00962EAB"/>
    <w:rsid w:val="00976F5F"/>
    <w:rsid w:val="009B40E8"/>
    <w:rsid w:val="009D7787"/>
    <w:rsid w:val="009E299E"/>
    <w:rsid w:val="009F7F30"/>
    <w:rsid w:val="00A1296A"/>
    <w:rsid w:val="00A73675"/>
    <w:rsid w:val="00A8308C"/>
    <w:rsid w:val="00AB74D1"/>
    <w:rsid w:val="00AD5196"/>
    <w:rsid w:val="00AE3985"/>
    <w:rsid w:val="00AE7EA7"/>
    <w:rsid w:val="00AF2AE6"/>
    <w:rsid w:val="00AF7EE6"/>
    <w:rsid w:val="00B31063"/>
    <w:rsid w:val="00B429B8"/>
    <w:rsid w:val="00B47930"/>
    <w:rsid w:val="00B5277C"/>
    <w:rsid w:val="00B63940"/>
    <w:rsid w:val="00B74DD7"/>
    <w:rsid w:val="00B80FF2"/>
    <w:rsid w:val="00B82F11"/>
    <w:rsid w:val="00B8417D"/>
    <w:rsid w:val="00B953CD"/>
    <w:rsid w:val="00BB2225"/>
    <w:rsid w:val="00C00BB2"/>
    <w:rsid w:val="00C00EDC"/>
    <w:rsid w:val="00C127AD"/>
    <w:rsid w:val="00C93C2F"/>
    <w:rsid w:val="00CA4DFB"/>
    <w:rsid w:val="00CF4A7E"/>
    <w:rsid w:val="00D04A99"/>
    <w:rsid w:val="00D05948"/>
    <w:rsid w:val="00D17092"/>
    <w:rsid w:val="00D26149"/>
    <w:rsid w:val="00D331CB"/>
    <w:rsid w:val="00D841BA"/>
    <w:rsid w:val="00D87EA8"/>
    <w:rsid w:val="00DB5BF0"/>
    <w:rsid w:val="00DD6ED6"/>
    <w:rsid w:val="00DE6B76"/>
    <w:rsid w:val="00E30A6E"/>
    <w:rsid w:val="00E32ED1"/>
    <w:rsid w:val="00E42934"/>
    <w:rsid w:val="00E555DB"/>
    <w:rsid w:val="00E66243"/>
    <w:rsid w:val="00EA37D4"/>
    <w:rsid w:val="00EC5502"/>
    <w:rsid w:val="00ED1686"/>
    <w:rsid w:val="00ED318E"/>
    <w:rsid w:val="00EE4E95"/>
    <w:rsid w:val="00EE6204"/>
    <w:rsid w:val="00F10DB3"/>
    <w:rsid w:val="00F175A6"/>
    <w:rsid w:val="00F400D8"/>
    <w:rsid w:val="00F64FC7"/>
    <w:rsid w:val="00FB2199"/>
    <w:rsid w:val="00FB5CB0"/>
    <w:rsid w:val="00FE2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AA58"/>
  <w15:chartTrackingRefBased/>
  <w15:docId w15:val="{9A33680A-9A6A-428A-9FA1-7411E20F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9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44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44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44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B44C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0598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945FB"/>
    <w:pPr>
      <w:ind w:left="720"/>
      <w:contextualSpacing/>
    </w:pPr>
  </w:style>
  <w:style w:type="table" w:styleId="TableGrid">
    <w:name w:val="Table Grid"/>
    <w:basedOn w:val="TableNormal"/>
    <w:uiPriority w:val="39"/>
    <w:rsid w:val="0031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877D4"/>
    <w:rPr>
      <w:i/>
      <w:iCs/>
    </w:rPr>
  </w:style>
  <w:style w:type="paragraph" w:styleId="FootnoteText">
    <w:name w:val="footnote text"/>
    <w:basedOn w:val="Normal"/>
    <w:link w:val="FootnoteTextChar"/>
    <w:uiPriority w:val="99"/>
    <w:semiHidden/>
    <w:unhideWhenUsed/>
    <w:rsid w:val="00AE39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3985"/>
    <w:rPr>
      <w:sz w:val="20"/>
      <w:szCs w:val="20"/>
    </w:rPr>
  </w:style>
  <w:style w:type="character" w:styleId="FootnoteReference">
    <w:name w:val="footnote reference"/>
    <w:basedOn w:val="DefaultParagraphFont"/>
    <w:uiPriority w:val="99"/>
    <w:semiHidden/>
    <w:unhideWhenUsed/>
    <w:rsid w:val="00AE39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125079">
      <w:bodyDiv w:val="1"/>
      <w:marLeft w:val="0"/>
      <w:marRight w:val="0"/>
      <w:marTop w:val="0"/>
      <w:marBottom w:val="0"/>
      <w:divBdr>
        <w:top w:val="none" w:sz="0" w:space="0" w:color="auto"/>
        <w:left w:val="none" w:sz="0" w:space="0" w:color="auto"/>
        <w:bottom w:val="none" w:sz="0" w:space="0" w:color="auto"/>
        <w:right w:val="none" w:sz="0" w:space="0" w:color="auto"/>
      </w:divBdr>
    </w:div>
    <w:div w:id="507840351">
      <w:bodyDiv w:val="1"/>
      <w:marLeft w:val="0"/>
      <w:marRight w:val="0"/>
      <w:marTop w:val="0"/>
      <w:marBottom w:val="0"/>
      <w:divBdr>
        <w:top w:val="none" w:sz="0" w:space="0" w:color="auto"/>
        <w:left w:val="none" w:sz="0" w:space="0" w:color="auto"/>
        <w:bottom w:val="none" w:sz="0" w:space="0" w:color="auto"/>
        <w:right w:val="none" w:sz="0" w:space="0" w:color="auto"/>
      </w:divBdr>
    </w:div>
    <w:div w:id="139500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3996B-A2A8-4778-974A-DE17DEE7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2010</Words>
  <Characters>11462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Stoneman</dc:creator>
  <cp:keywords/>
  <dc:description/>
  <cp:lastModifiedBy>Tim Stoneman</cp:lastModifiedBy>
  <cp:revision>2</cp:revision>
  <dcterms:created xsi:type="dcterms:W3CDTF">2021-11-02T10:59:00Z</dcterms:created>
  <dcterms:modified xsi:type="dcterms:W3CDTF">2021-11-02T10:59:00Z</dcterms:modified>
</cp:coreProperties>
</file>